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67D08" w14:textId="5CE01CCD" w:rsidR="00301C10" w:rsidRDefault="00816C73" w:rsidP="00C058B2">
      <w:pPr>
        <w:pStyle w:val="Title"/>
        <w:spacing w:before="240"/>
      </w:pPr>
      <w:r>
        <w:t>Financing Options</w:t>
      </w:r>
    </w:p>
    <w:p w14:paraId="7F6C5464" w14:textId="4C0AFDE5" w:rsidR="00145112" w:rsidRDefault="00145112" w:rsidP="005958E0">
      <w:pPr>
        <w:pStyle w:val="Heading1"/>
        <w:rPr>
          <w:color w:val="auto"/>
          <w:sz w:val="22"/>
          <w:szCs w:val="22"/>
        </w:rPr>
      </w:pPr>
      <w:r w:rsidRPr="00145112">
        <w:rPr>
          <w:color w:val="auto"/>
          <w:sz w:val="22"/>
          <w:szCs w:val="22"/>
        </w:rPr>
        <w:t xml:space="preserve">Finding the funds to finance an investment in population health tools can be challenging for small and rural health care delivery organizations. This </w:t>
      </w:r>
      <w:r w:rsidR="003D4F05">
        <w:rPr>
          <w:color w:val="auto"/>
          <w:sz w:val="22"/>
          <w:szCs w:val="22"/>
        </w:rPr>
        <w:t xml:space="preserve">resource </w:t>
      </w:r>
      <w:r w:rsidRPr="00145112">
        <w:rPr>
          <w:color w:val="auto"/>
          <w:sz w:val="22"/>
          <w:szCs w:val="22"/>
        </w:rPr>
        <w:t xml:space="preserve">describes </w:t>
      </w:r>
      <w:r w:rsidR="00D61D2B">
        <w:rPr>
          <w:color w:val="auto"/>
          <w:sz w:val="22"/>
          <w:szCs w:val="22"/>
        </w:rPr>
        <w:t xml:space="preserve">funding </w:t>
      </w:r>
      <w:r w:rsidRPr="00145112">
        <w:rPr>
          <w:color w:val="auto"/>
          <w:sz w:val="22"/>
          <w:szCs w:val="22"/>
        </w:rPr>
        <w:t xml:space="preserve">sources that may be available. </w:t>
      </w:r>
      <w:r w:rsidR="00004CA5">
        <w:rPr>
          <w:color w:val="auto"/>
          <w:sz w:val="22"/>
          <w:szCs w:val="22"/>
        </w:rPr>
        <w:t>While all</w:t>
      </w:r>
      <w:r w:rsidRPr="00145112">
        <w:rPr>
          <w:color w:val="auto"/>
          <w:sz w:val="22"/>
          <w:szCs w:val="22"/>
        </w:rPr>
        <w:t xml:space="preserve"> </w:t>
      </w:r>
      <w:r w:rsidR="00004CA5">
        <w:rPr>
          <w:color w:val="auto"/>
          <w:sz w:val="22"/>
          <w:szCs w:val="22"/>
        </w:rPr>
        <w:t>of the</w:t>
      </w:r>
      <w:r w:rsidR="005958E0">
        <w:rPr>
          <w:color w:val="auto"/>
          <w:sz w:val="22"/>
          <w:szCs w:val="22"/>
        </w:rPr>
        <w:t>m</w:t>
      </w:r>
      <w:r w:rsidRPr="00145112">
        <w:rPr>
          <w:color w:val="auto"/>
          <w:sz w:val="22"/>
          <w:szCs w:val="22"/>
        </w:rPr>
        <w:t xml:space="preserve"> </w:t>
      </w:r>
      <w:r w:rsidR="00004CA5">
        <w:rPr>
          <w:color w:val="auto"/>
          <w:sz w:val="22"/>
          <w:szCs w:val="22"/>
        </w:rPr>
        <w:t>may not apply</w:t>
      </w:r>
      <w:r w:rsidRPr="00145112">
        <w:rPr>
          <w:color w:val="auto"/>
          <w:sz w:val="22"/>
          <w:szCs w:val="22"/>
        </w:rPr>
        <w:t xml:space="preserve"> to </w:t>
      </w:r>
      <w:r w:rsidR="00004CA5">
        <w:rPr>
          <w:color w:val="auto"/>
          <w:sz w:val="22"/>
          <w:szCs w:val="22"/>
        </w:rPr>
        <w:t xml:space="preserve">your </w:t>
      </w:r>
      <w:r w:rsidRPr="00145112">
        <w:rPr>
          <w:color w:val="auto"/>
          <w:sz w:val="22"/>
          <w:szCs w:val="22"/>
        </w:rPr>
        <w:t xml:space="preserve">organization, the list may </w:t>
      </w:r>
      <w:r w:rsidR="007E4236">
        <w:rPr>
          <w:color w:val="auto"/>
          <w:sz w:val="22"/>
          <w:szCs w:val="22"/>
        </w:rPr>
        <w:t xml:space="preserve">help you </w:t>
      </w:r>
      <w:r w:rsidRPr="00145112">
        <w:rPr>
          <w:color w:val="auto"/>
          <w:sz w:val="22"/>
          <w:szCs w:val="22"/>
        </w:rPr>
        <w:t xml:space="preserve">generate </w:t>
      </w:r>
      <w:r w:rsidR="00267B7C">
        <w:rPr>
          <w:color w:val="auto"/>
          <w:sz w:val="22"/>
          <w:szCs w:val="22"/>
        </w:rPr>
        <w:t xml:space="preserve">new sources to </w:t>
      </w:r>
      <w:r w:rsidRPr="00145112">
        <w:rPr>
          <w:color w:val="auto"/>
          <w:sz w:val="22"/>
          <w:szCs w:val="22"/>
        </w:rPr>
        <w:t>consid</w:t>
      </w:r>
      <w:r w:rsidR="00267B7C">
        <w:rPr>
          <w:color w:val="auto"/>
          <w:sz w:val="22"/>
          <w:szCs w:val="22"/>
        </w:rPr>
        <w:t>er</w:t>
      </w:r>
      <w:r w:rsidRPr="00145112">
        <w:rPr>
          <w:color w:val="auto"/>
          <w:sz w:val="22"/>
          <w:szCs w:val="22"/>
        </w:rPr>
        <w:t xml:space="preserve">. </w:t>
      </w:r>
    </w:p>
    <w:p w14:paraId="4265C53B" w14:textId="120BA978" w:rsidR="00275B41" w:rsidRDefault="00275B41" w:rsidP="007A56A9">
      <w:pPr>
        <w:pStyle w:val="Heading1"/>
      </w:pPr>
      <w:r>
        <w:t xml:space="preserve">How to Use </w:t>
      </w:r>
      <w:r w:rsidR="00B728CA">
        <w:t>T</w:t>
      </w:r>
      <w:r>
        <w:t>his Tool</w:t>
      </w:r>
    </w:p>
    <w:p w14:paraId="68AAFEED" w14:textId="7526B206" w:rsidR="0026182C" w:rsidRPr="00EF3896" w:rsidRDefault="00B22DAE" w:rsidP="004F2A54">
      <w:r>
        <w:t>R</w:t>
      </w:r>
      <w:r w:rsidR="0026182C">
        <w:t xml:space="preserve">eview the </w:t>
      </w:r>
      <w:r w:rsidR="004F2A54">
        <w:t xml:space="preserve">list for </w:t>
      </w:r>
      <w:r w:rsidR="005A09CD">
        <w:t>sources of fu</w:t>
      </w:r>
      <w:bookmarkStart w:id="0" w:name="_GoBack"/>
      <w:bookmarkEnd w:id="0"/>
      <w:r w:rsidR="005A09CD">
        <w:t>nds. C</w:t>
      </w:r>
      <w:r w:rsidR="0026182C">
        <w:t xml:space="preserve">heck off those you think are worth pursuing and assign </w:t>
      </w:r>
      <w:r w:rsidR="00912877">
        <w:t xml:space="preserve">appropriate </w:t>
      </w:r>
      <w:r w:rsidR="0026182C">
        <w:t xml:space="preserve">individuals to explore each. </w:t>
      </w:r>
      <w:r w:rsidR="00912877">
        <w:t>T</w:t>
      </w:r>
      <w:r w:rsidR="0026182C">
        <w:t>rack the funds that may be available, their timing, and their risk (i.e., likelihood of receiving the funds: high, medium, or low</w:t>
      </w:r>
      <w:r w:rsidR="008A2717">
        <w:t>; reporting requirements</w:t>
      </w:r>
      <w:r w:rsidR="0026182C">
        <w:t>).</w:t>
      </w:r>
      <w:r w:rsidR="00EF3896">
        <w:t xml:space="preserve"> T</w:t>
      </w:r>
      <w:r w:rsidR="0026182C">
        <w:t xml:space="preserve">his tool can be used for financing decisions for many forms of </w:t>
      </w:r>
      <w:r w:rsidR="001E63DA">
        <w:t xml:space="preserve">health </w:t>
      </w:r>
      <w:r w:rsidR="00937EB6">
        <w:t>information technology (IT)</w:t>
      </w:r>
      <w:r w:rsidR="0026182C">
        <w:t>.</w:t>
      </w:r>
      <w:r w:rsidR="00275B41" w:rsidRPr="00733DB7">
        <w:t xml:space="preserve"> </w:t>
      </w:r>
    </w:p>
    <w:p w14:paraId="5C610E34" w14:textId="0302BC5E" w:rsidR="008C1A5E" w:rsidRDefault="002D0852" w:rsidP="0026182C">
      <w:pPr>
        <w:pStyle w:val="ListParagraph"/>
        <w:numPr>
          <w:ilvl w:val="0"/>
          <w:numId w:val="0"/>
        </w:numPr>
        <w:ind w:left="720"/>
        <w:rPr>
          <w:rStyle w:val="Heading1Char"/>
        </w:rPr>
      </w:pPr>
      <w:r>
        <w:rPr>
          <w:noProof/>
          <w:color w:val="1F497D" w:themeColor="text2"/>
          <w:sz w:val="28"/>
          <w:szCs w:val="28"/>
        </w:rPr>
        <mc:AlternateContent>
          <mc:Choice Requires="wps">
            <w:drawing>
              <wp:anchor distT="0" distB="0" distL="114300" distR="114300" simplePos="0" relativeHeight="251663360" behindDoc="0" locked="0" layoutInCell="1" allowOverlap="1" wp14:anchorId="390DFBB2" wp14:editId="1459055A">
                <wp:simplePos x="0" y="0"/>
                <wp:positionH relativeFrom="column">
                  <wp:posOffset>-9525</wp:posOffset>
                </wp:positionH>
                <wp:positionV relativeFrom="paragraph">
                  <wp:posOffset>121920</wp:posOffset>
                </wp:positionV>
                <wp:extent cx="6019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17D1DB9"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9.6pt" to="473.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" strokecolor="#4579b8 [3044]"/>
            </w:pict>
          </mc:Fallback>
        </mc:AlternateContent>
      </w:r>
    </w:p>
    <w:p w14:paraId="70367534" w14:textId="77777777" w:rsidR="00EB705F" w:rsidRDefault="00EB705F" w:rsidP="00057642">
      <w:pPr>
        <w:rPr>
          <w:color w:val="1F497D" w:themeColor="text2"/>
          <w:sz w:val="28"/>
          <w:szCs w:val="28"/>
        </w:rPr>
      </w:pPr>
      <w:r w:rsidRPr="00EB705F">
        <w:rPr>
          <w:color w:val="1F497D" w:themeColor="text2"/>
          <w:sz w:val="28"/>
          <w:szCs w:val="28"/>
        </w:rPr>
        <w:t>Sources of Funds</w:t>
      </w:r>
    </w:p>
    <w:p w14:paraId="79FB5065" w14:textId="46E0625C" w:rsidR="00CF1AA9" w:rsidRDefault="00CF1AA9" w:rsidP="00CF1AA9">
      <w:pPr>
        <w:pStyle w:val="ListParagraph"/>
        <w:numPr>
          <w:ilvl w:val="0"/>
          <w:numId w:val="10"/>
        </w:numPr>
        <w:ind w:left="360"/>
      </w:pPr>
      <w:r w:rsidRPr="00D43213">
        <w:rPr>
          <w:b/>
          <w:bCs/>
        </w:rPr>
        <w:t>Grants.</w:t>
      </w:r>
      <w:r>
        <w:t xml:space="preserve"> Many small and rural health care organizations have experience with obtaining grants to finance major projects. </w:t>
      </w:r>
      <w:r w:rsidR="00E74733">
        <w:t>Grants are</w:t>
      </w:r>
      <w:r>
        <w:t xml:space="preserve"> becoming an increasingly important source of funds for health IT projects as the federal government is interested in supporting health IT investment. If your organization does not have experience with grants, be aware of the costs that may be associated with grants, including writing the grant and potential reports or research that must be completed as part of fulfilling the grant. </w:t>
      </w:r>
    </w:p>
    <w:p w14:paraId="3948257B" w14:textId="77777777" w:rsidR="00CF1AA9" w:rsidRDefault="00CF1AA9" w:rsidP="00CF1AA9">
      <w:pPr>
        <w:ind w:left="360"/>
      </w:pPr>
      <w:r>
        <w:t>Estimate of amount available net of cost: $</w:t>
      </w:r>
      <w:r>
        <w:tab/>
      </w:r>
      <w:r>
        <w:tab/>
      </w:r>
      <w:r>
        <w:tab/>
        <w:t xml:space="preserve">Timing: </w:t>
      </w:r>
      <w:r>
        <w:tab/>
      </w:r>
      <w:r>
        <w:tab/>
        <w:t xml:space="preserve">Risk: </w:t>
      </w:r>
    </w:p>
    <w:p w14:paraId="6207D99E" w14:textId="5133FB94" w:rsidR="00057642" w:rsidRDefault="00057642" w:rsidP="00601D18">
      <w:pPr>
        <w:pStyle w:val="ListParagraph"/>
        <w:numPr>
          <w:ilvl w:val="0"/>
          <w:numId w:val="3"/>
        </w:numPr>
        <w:tabs>
          <w:tab w:val="left" w:pos="360"/>
        </w:tabs>
        <w:ind w:left="360"/>
      </w:pPr>
      <w:r w:rsidRPr="00B41E62">
        <w:rPr>
          <w:b/>
          <w:bCs/>
        </w:rPr>
        <w:t>Cash flow from operations/use of reserves.</w:t>
      </w:r>
      <w:r>
        <w:t xml:space="preserve"> Many organizations attempt to finance </w:t>
      </w:r>
      <w:r w:rsidR="002978F2">
        <w:t xml:space="preserve">health </w:t>
      </w:r>
      <w:r>
        <w:t>IT through operational cash flow. This thinking is increasingly relevant in the era of value</w:t>
      </w:r>
      <w:r w:rsidR="002978F2">
        <w:t>-</w:t>
      </w:r>
      <w:r>
        <w:t xml:space="preserve">based healthcare where payments are made for outcomes rather than activity. </w:t>
      </w:r>
    </w:p>
    <w:p w14:paraId="5FDAF277" w14:textId="21D98059" w:rsidR="007901F3" w:rsidRDefault="00057642" w:rsidP="004376FD">
      <w:pPr>
        <w:ind w:left="720" w:hanging="360"/>
      </w:pPr>
      <w:r>
        <w:t>Estimate available funds: $</w:t>
      </w:r>
      <w:r w:rsidR="00846E63">
        <w:tab/>
      </w:r>
      <w:r w:rsidR="00846E63">
        <w:tab/>
      </w:r>
      <w:r w:rsidR="00846E63">
        <w:tab/>
      </w:r>
      <w:r w:rsidR="008133A7">
        <w:tab/>
      </w:r>
      <w:r w:rsidR="008133A7">
        <w:tab/>
      </w:r>
      <w:r>
        <w:t xml:space="preserve">Timing: </w:t>
      </w:r>
      <w:r w:rsidR="00846E63">
        <w:tab/>
      </w:r>
      <w:r w:rsidR="00846E63">
        <w:tab/>
      </w:r>
      <w:r w:rsidR="00846E63">
        <w:tab/>
      </w:r>
      <w:r>
        <w:t>Risk:</w:t>
      </w:r>
    </w:p>
    <w:p w14:paraId="0D9563E8" w14:textId="7051A61D" w:rsidR="00057642" w:rsidRDefault="00057642" w:rsidP="00264BFB">
      <w:pPr>
        <w:pStyle w:val="ListParagraph"/>
        <w:numPr>
          <w:ilvl w:val="0"/>
          <w:numId w:val="4"/>
        </w:numPr>
        <w:tabs>
          <w:tab w:val="left" w:pos="360"/>
        </w:tabs>
        <w:ind w:left="360"/>
      </w:pPr>
      <w:r w:rsidRPr="00B41E62">
        <w:rPr>
          <w:b/>
          <w:bCs/>
        </w:rPr>
        <w:t>Philanthropy.</w:t>
      </w:r>
      <w:r>
        <w:t xml:space="preserve"> Various forms of philanthropy </w:t>
      </w:r>
      <w:r w:rsidR="00601D18">
        <w:t xml:space="preserve">are </w:t>
      </w:r>
      <w:r w:rsidR="00BB208D">
        <w:t>possible</w:t>
      </w:r>
      <w:r w:rsidR="00601D18">
        <w:t xml:space="preserve"> funding sources, including</w:t>
      </w:r>
      <w:r>
        <w:t>:</w:t>
      </w:r>
    </w:p>
    <w:p w14:paraId="37266385" w14:textId="045465AC" w:rsidR="00057642" w:rsidRDefault="00057642" w:rsidP="00B81F19">
      <w:pPr>
        <w:pStyle w:val="ListParagraph"/>
        <w:numPr>
          <w:ilvl w:val="2"/>
          <w:numId w:val="12"/>
        </w:numPr>
        <w:tabs>
          <w:tab w:val="left" w:pos="360"/>
        </w:tabs>
        <w:ind w:left="1080"/>
      </w:pPr>
      <w:r>
        <w:t>In-kind contributions for some part</w:t>
      </w:r>
      <w:r w:rsidR="00B043AC">
        <w:t>s</w:t>
      </w:r>
      <w:r>
        <w:t xml:space="preserve"> of the </w:t>
      </w:r>
      <w:r w:rsidR="00B043AC">
        <w:t xml:space="preserve">health </w:t>
      </w:r>
      <w:r>
        <w:t xml:space="preserve">IT investment may be feasible. For example, local fire/police departments have permitted local clinics to piggyback onto their backup generator for IT. A commercial building owner supported remodeling and wiring of the space used by a clinic. </w:t>
      </w:r>
    </w:p>
    <w:p w14:paraId="56C4AD8C" w14:textId="7605ED88" w:rsidR="00057642" w:rsidRDefault="00057642" w:rsidP="000522D9">
      <w:pPr>
        <w:pStyle w:val="ListParagraph"/>
        <w:numPr>
          <w:ilvl w:val="2"/>
          <w:numId w:val="12"/>
        </w:numPr>
        <w:tabs>
          <w:tab w:val="left" w:pos="360"/>
        </w:tabs>
        <w:ind w:left="1080"/>
      </w:pPr>
      <w:r>
        <w:t xml:space="preserve">Donations from individuals may be used for </w:t>
      </w:r>
      <w:r w:rsidR="000522D9">
        <w:t>health</w:t>
      </w:r>
      <w:r w:rsidR="00C576ED">
        <w:t xml:space="preserve"> IT</w:t>
      </w:r>
      <w:r>
        <w:t xml:space="preserve">. Organizations have </w:t>
      </w:r>
      <w:r w:rsidR="0069733D">
        <w:t>found</w:t>
      </w:r>
      <w:r>
        <w:t xml:space="preserve"> creative ways to solicit and express appreciation for donations, such as building a tree in a lobby with donor names thanking them for saving a tree through paperless records.</w:t>
      </w:r>
    </w:p>
    <w:p w14:paraId="5242B198" w14:textId="379225F8" w:rsidR="00057642" w:rsidRDefault="00057642" w:rsidP="00B81F19">
      <w:pPr>
        <w:pStyle w:val="ListParagraph"/>
        <w:numPr>
          <w:ilvl w:val="2"/>
          <w:numId w:val="12"/>
        </w:numPr>
        <w:tabs>
          <w:tab w:val="left" w:pos="360"/>
        </w:tabs>
        <w:ind w:left="1080"/>
      </w:pPr>
      <w:r>
        <w:t>Donations from hospitals to providers have been made feasible through Stark and Anti-Kickback Law relief. If the providers are on staff at your hospital, this creates a win-win opportunity. Contact your local tax attorney to explore this further.</w:t>
      </w:r>
    </w:p>
    <w:p w14:paraId="63A3F6F9" w14:textId="5E263EF1" w:rsidR="00057642" w:rsidRDefault="00057642" w:rsidP="00846E63">
      <w:pPr>
        <w:ind w:left="720" w:hanging="360"/>
      </w:pPr>
      <w:r>
        <w:t>Estimate of cash or value of other contributions: $</w:t>
      </w:r>
      <w:r w:rsidR="00846E63">
        <w:tab/>
      </w:r>
      <w:r w:rsidR="008133A7">
        <w:tab/>
      </w:r>
      <w:r>
        <w:t xml:space="preserve">Timing: </w:t>
      </w:r>
      <w:r w:rsidR="00846E63">
        <w:tab/>
      </w:r>
      <w:r w:rsidR="00846E63">
        <w:tab/>
      </w:r>
      <w:r w:rsidR="008133A7">
        <w:tab/>
      </w:r>
      <w:r>
        <w:t xml:space="preserve">Risk: </w:t>
      </w:r>
    </w:p>
    <w:p w14:paraId="244697BC" w14:textId="78E2AA46" w:rsidR="00057642" w:rsidRDefault="00057642" w:rsidP="00810766">
      <w:pPr>
        <w:pStyle w:val="ListParagraph"/>
        <w:numPr>
          <w:ilvl w:val="0"/>
          <w:numId w:val="5"/>
        </w:numPr>
        <w:ind w:left="360"/>
      </w:pPr>
      <w:r w:rsidRPr="001D0277">
        <w:rPr>
          <w:b/>
          <w:bCs/>
        </w:rPr>
        <w:lastRenderedPageBreak/>
        <w:t>Local businesses, religious organizations, charities.</w:t>
      </w:r>
      <w:r>
        <w:t xml:space="preserve"> </w:t>
      </w:r>
      <w:r w:rsidR="00C2272B">
        <w:t xml:space="preserve">Some local organizations make grants or donations. </w:t>
      </w:r>
      <w:r>
        <w:t>Local employers have a vested interest in the cost of healthcare and may be a source of funds, directly or indirectly</w:t>
      </w:r>
      <w:r w:rsidR="00810766">
        <w:t>,</w:t>
      </w:r>
      <w:r>
        <w:t xml:space="preserve"> through contracting incentives. Others may be willing to influence pay-for-performance from local insurers, legislative initiatives, or other forms of financial relief. Create awareness of the need and offer ideas of how </w:t>
      </w:r>
      <w:r w:rsidR="007E2143">
        <w:t xml:space="preserve">an organization </w:t>
      </w:r>
      <w:r>
        <w:t>could offer support.</w:t>
      </w:r>
    </w:p>
    <w:p w14:paraId="4D32E206" w14:textId="7D0044C2" w:rsidR="00057642" w:rsidRDefault="00057642" w:rsidP="008133A7">
      <w:pPr>
        <w:ind w:firstLine="360"/>
      </w:pPr>
      <w:r>
        <w:t xml:space="preserve">Estimate of cash or value of other contributions: </w:t>
      </w:r>
      <w:r w:rsidR="00846E63">
        <w:t xml:space="preserve">$ </w:t>
      </w:r>
      <w:r w:rsidR="008133A7">
        <w:tab/>
      </w:r>
      <w:r w:rsidR="00846E63">
        <w:tab/>
      </w:r>
      <w:r>
        <w:t>Timing:</w:t>
      </w:r>
      <w:r w:rsidR="00846E63">
        <w:tab/>
      </w:r>
      <w:r w:rsidR="00846E63">
        <w:tab/>
      </w:r>
      <w:r w:rsidR="006727FE">
        <w:tab/>
      </w:r>
      <w:r>
        <w:t xml:space="preserve">Risk: </w:t>
      </w:r>
    </w:p>
    <w:p w14:paraId="3415CEDB" w14:textId="01DB0BE8" w:rsidR="00057642" w:rsidRDefault="00057642" w:rsidP="007901F3">
      <w:pPr>
        <w:pStyle w:val="ListParagraph"/>
        <w:numPr>
          <w:ilvl w:val="0"/>
          <w:numId w:val="6"/>
        </w:numPr>
        <w:ind w:left="360"/>
      </w:pPr>
      <w:r w:rsidRPr="001E0890">
        <w:rPr>
          <w:b/>
          <w:bCs/>
        </w:rPr>
        <w:t>Tax advantages.</w:t>
      </w:r>
      <w:r>
        <w:t xml:space="preserve"> An accountant can help identify tax advantages for providers who are for-profit. </w:t>
      </w:r>
    </w:p>
    <w:p w14:paraId="43AD76C2" w14:textId="1E4890D0" w:rsidR="00057642" w:rsidRDefault="00057642" w:rsidP="008133A7">
      <w:pPr>
        <w:ind w:firstLine="360"/>
      </w:pPr>
      <w:r>
        <w:t xml:space="preserve">Estimate of cash or </w:t>
      </w:r>
      <w:r w:rsidR="00846E63">
        <w:t>value of other contributions: $</w:t>
      </w:r>
      <w:r w:rsidR="00846E63">
        <w:tab/>
      </w:r>
      <w:r w:rsidR="008133A7">
        <w:tab/>
      </w:r>
      <w:r>
        <w:t xml:space="preserve">Timing: </w:t>
      </w:r>
      <w:r w:rsidR="00846E63">
        <w:tab/>
      </w:r>
      <w:r w:rsidR="00846E63">
        <w:tab/>
      </w:r>
      <w:r>
        <w:t xml:space="preserve">Risk: </w:t>
      </w:r>
    </w:p>
    <w:p w14:paraId="70B1CA17" w14:textId="3024646A" w:rsidR="00057642" w:rsidRDefault="00057642" w:rsidP="00CD28E4">
      <w:pPr>
        <w:pStyle w:val="ListParagraph"/>
        <w:numPr>
          <w:ilvl w:val="0"/>
          <w:numId w:val="7"/>
        </w:numPr>
        <w:ind w:left="360"/>
      </w:pPr>
      <w:r w:rsidRPr="00B41E62">
        <w:rPr>
          <w:b/>
          <w:bCs/>
        </w:rPr>
        <w:t>Group purchasing.</w:t>
      </w:r>
      <w:r>
        <w:t xml:space="preserve"> </w:t>
      </w:r>
      <w:r w:rsidR="00B27C79">
        <w:t>S</w:t>
      </w:r>
      <w:r w:rsidR="00905071">
        <w:t xml:space="preserve">everal organizations </w:t>
      </w:r>
      <w:r w:rsidR="00B27C79">
        <w:t xml:space="preserve">that </w:t>
      </w:r>
      <w:r w:rsidR="00905071">
        <w:t xml:space="preserve">form a cooperative network </w:t>
      </w:r>
      <w:r w:rsidR="00CD28E4">
        <w:t>might</w:t>
      </w:r>
      <w:r w:rsidR="00905071">
        <w:t xml:space="preserve"> receive </w:t>
      </w:r>
      <w:r>
        <w:t>a substantial discount on the price of hardware</w:t>
      </w:r>
      <w:r w:rsidR="00905071">
        <w:t xml:space="preserve"> and </w:t>
      </w:r>
      <w:r>
        <w:t>software</w:t>
      </w:r>
      <w:r w:rsidR="0059568F">
        <w:t xml:space="preserve">, </w:t>
      </w:r>
      <w:r w:rsidR="00CD28E4">
        <w:t xml:space="preserve">with a </w:t>
      </w:r>
      <w:r>
        <w:t>larger discount for more users</w:t>
      </w:r>
      <w:r w:rsidR="00CD28E4">
        <w:t>. G</w:t>
      </w:r>
      <w:r>
        <w:t>roup purchasing of a single product aids in the formation of health information exchange that enables better sharing of data across the continuum of care. Even if there is no discount for a group of unrelated organizations, several organizations purchasing the same product in a given locale may benefit by sharing lessons learned, using the same local consultant, etc.</w:t>
      </w:r>
    </w:p>
    <w:p w14:paraId="6FA2B77C" w14:textId="2367351A" w:rsidR="00057642" w:rsidRDefault="00057642" w:rsidP="008133A7">
      <w:pPr>
        <w:ind w:firstLine="360"/>
      </w:pPr>
      <w:r>
        <w:t>Estimate of cash or value of discounts: $</w:t>
      </w:r>
      <w:r w:rsidR="0072689A">
        <w:tab/>
      </w:r>
      <w:r w:rsidR="0072689A">
        <w:tab/>
      </w:r>
      <w:r w:rsidR="0072689A">
        <w:tab/>
      </w:r>
      <w:r>
        <w:t xml:space="preserve"> Timing: </w:t>
      </w:r>
      <w:r w:rsidR="0072689A">
        <w:tab/>
      </w:r>
      <w:r>
        <w:t xml:space="preserve">Risk: </w:t>
      </w:r>
    </w:p>
    <w:p w14:paraId="5065F5E0" w14:textId="4AE68FB0" w:rsidR="00057642" w:rsidRDefault="00057642" w:rsidP="0080104F">
      <w:pPr>
        <w:pStyle w:val="ListParagraph"/>
        <w:numPr>
          <w:ilvl w:val="0"/>
          <w:numId w:val="8"/>
        </w:numPr>
        <w:ind w:left="360"/>
      </w:pPr>
      <w:r w:rsidRPr="00B41E62">
        <w:rPr>
          <w:b/>
          <w:bCs/>
        </w:rPr>
        <w:t>Vendor financing options.</w:t>
      </w:r>
      <w:r>
        <w:t xml:space="preserve"> Many vendors offer an application service provider (ASP) or Software as a Service (SaaS) model that is both a form of </w:t>
      </w:r>
      <w:r w:rsidR="005375D8">
        <w:t xml:space="preserve">software </w:t>
      </w:r>
      <w:r>
        <w:t>financing as well as management of IT operations. Vendors also offer traditional financing options, which should be compared with your local bank or other sources.</w:t>
      </w:r>
    </w:p>
    <w:p w14:paraId="72966684" w14:textId="60E837F4" w:rsidR="00057642" w:rsidRDefault="00057642" w:rsidP="008133A7">
      <w:pPr>
        <w:ind w:firstLine="360"/>
      </w:pPr>
      <w:r>
        <w:t>Esti</w:t>
      </w:r>
      <w:r w:rsidR="0072689A">
        <w:t xml:space="preserve">mate of impact on cash flow: $ </w:t>
      </w:r>
      <w:r w:rsidR="0072689A">
        <w:tab/>
      </w:r>
      <w:r w:rsidR="0072689A">
        <w:tab/>
      </w:r>
      <w:r w:rsidR="0072689A">
        <w:tab/>
      </w:r>
      <w:r w:rsidR="008133A7">
        <w:tab/>
      </w:r>
      <w:r>
        <w:t xml:space="preserve">Timing: </w:t>
      </w:r>
      <w:r w:rsidR="0072689A">
        <w:tab/>
      </w:r>
      <w:r>
        <w:t xml:space="preserve"> </w:t>
      </w:r>
      <w:r w:rsidR="0072689A">
        <w:tab/>
      </w:r>
      <w:r>
        <w:t xml:space="preserve">Risk: </w:t>
      </w:r>
    </w:p>
    <w:p w14:paraId="0EE7D57C" w14:textId="215E2A1F" w:rsidR="00057642" w:rsidRDefault="00057642" w:rsidP="00252158">
      <w:pPr>
        <w:pStyle w:val="ListParagraph"/>
        <w:numPr>
          <w:ilvl w:val="0"/>
          <w:numId w:val="9"/>
        </w:numPr>
        <w:ind w:left="360"/>
      </w:pPr>
      <w:r w:rsidRPr="00D43213">
        <w:rPr>
          <w:b/>
          <w:bCs/>
        </w:rPr>
        <w:t>Debt and equity financing.</w:t>
      </w:r>
      <w:r>
        <w:t xml:space="preserve"> Bank loans and lines of credit are frequently tapped to support </w:t>
      </w:r>
      <w:r w:rsidR="00C576ED">
        <w:t>health IT</w:t>
      </w:r>
      <w:r>
        <w:t xml:space="preserve"> purchases. Investigate no-cost or low-cost loan options, which may be a part of the </w:t>
      </w:r>
      <w:r w:rsidR="00252158">
        <w:t>f</w:t>
      </w:r>
      <w:r>
        <w:t xml:space="preserve">ederal stimulus funding, with your local bank. </w:t>
      </w:r>
    </w:p>
    <w:p w14:paraId="6EF5AF84" w14:textId="412FF321" w:rsidR="00057642" w:rsidRDefault="00057642" w:rsidP="008133A7">
      <w:pPr>
        <w:ind w:firstLine="360"/>
      </w:pPr>
      <w:r>
        <w:t>Estimate of amount available net of cost: $</w:t>
      </w:r>
      <w:r w:rsidR="0072689A">
        <w:tab/>
      </w:r>
      <w:r w:rsidR="008133A7">
        <w:tab/>
      </w:r>
      <w:r w:rsidR="008133A7">
        <w:tab/>
      </w:r>
      <w:r>
        <w:t xml:space="preserve">Timing: </w:t>
      </w:r>
      <w:r w:rsidR="0072689A">
        <w:tab/>
      </w:r>
      <w:r w:rsidR="0072689A">
        <w:tab/>
      </w:r>
      <w:r>
        <w:t xml:space="preserve">Risk: </w:t>
      </w:r>
    </w:p>
    <w:p w14:paraId="4532EA69" w14:textId="7BE4294C" w:rsidR="0018023F" w:rsidRDefault="00057642" w:rsidP="004215C5">
      <w:pPr>
        <w:pStyle w:val="ListParagraph"/>
        <w:numPr>
          <w:ilvl w:val="0"/>
          <w:numId w:val="11"/>
        </w:numPr>
      </w:pPr>
      <w:r w:rsidRPr="008133A7">
        <w:rPr>
          <w:b/>
          <w:bCs/>
        </w:rPr>
        <w:t>Incentives and Penalties</w:t>
      </w:r>
      <w:r w:rsidR="00633149" w:rsidRPr="008133A7">
        <w:rPr>
          <w:b/>
          <w:bCs/>
        </w:rPr>
        <w:t>.</w:t>
      </w:r>
      <w:r>
        <w:t xml:space="preserve"> With </w:t>
      </w:r>
      <w:r w:rsidR="008E275A">
        <w:t xml:space="preserve">the </w:t>
      </w:r>
      <w:r w:rsidR="002B5A8B">
        <w:t>Centers for Medicare &amp; Medicaid Services’ Quality Payment Program</w:t>
      </w:r>
      <w:r w:rsidR="005E63F1">
        <w:t xml:space="preserve">, </w:t>
      </w:r>
      <w:r w:rsidR="002B5A8B">
        <w:t xml:space="preserve">which includes </w:t>
      </w:r>
      <w:r w:rsidR="00506610">
        <w:t>the</w:t>
      </w:r>
      <w:r w:rsidR="002B5A8B">
        <w:t xml:space="preserve"> Merit-based Incentive Payment System </w:t>
      </w:r>
      <w:r w:rsidR="005E63F1">
        <w:t>(</w:t>
      </w:r>
      <w:r w:rsidR="002B5A8B">
        <w:t>MIPS</w:t>
      </w:r>
      <w:r w:rsidR="005E63F1">
        <w:t>)</w:t>
      </w:r>
      <w:r w:rsidR="00506610">
        <w:t xml:space="preserve"> and Advanced Alternative Payment Models </w:t>
      </w:r>
      <w:r w:rsidR="005E63F1">
        <w:t>(</w:t>
      </w:r>
      <w:r w:rsidR="00506610">
        <w:t>APMs</w:t>
      </w:r>
      <w:r w:rsidR="008E275A">
        <w:t>)</w:t>
      </w:r>
      <w:r>
        <w:t xml:space="preserve"> and the rapid expansion of </w:t>
      </w:r>
      <w:r w:rsidR="002B5A8B">
        <w:t>accountable care organizations</w:t>
      </w:r>
      <w:r>
        <w:t>, consider the positive impact of increased revenue or the negative impact of penalties on Medicare payments and those from other payers.</w:t>
      </w:r>
    </w:p>
    <w:p w14:paraId="6807774D" w14:textId="2CD78F03" w:rsidR="0018023F" w:rsidRDefault="00B61B09" w:rsidP="00B76AAC">
      <w:pPr>
        <w:ind w:left="360"/>
      </w:pPr>
      <w:r>
        <w:t xml:space="preserve">Estimate of </w:t>
      </w:r>
      <w:r w:rsidR="00B76AAC">
        <w:t>impact</w:t>
      </w:r>
      <w:r w:rsidR="0018023F">
        <w:t>: $</w:t>
      </w:r>
      <w:r w:rsidR="0018023F">
        <w:tab/>
      </w:r>
      <w:r w:rsidR="0018023F">
        <w:tab/>
      </w:r>
      <w:r w:rsidR="005405FA">
        <w:tab/>
      </w:r>
      <w:r w:rsidR="005405FA">
        <w:tab/>
      </w:r>
      <w:r w:rsidR="0018023F">
        <w:tab/>
        <w:t xml:space="preserve">Timing: </w:t>
      </w:r>
      <w:r w:rsidR="0018023F">
        <w:tab/>
      </w:r>
      <w:r w:rsidR="0018023F">
        <w:tab/>
      </w:r>
      <w:r w:rsidR="00A639AE">
        <w:t>Risk:</w:t>
      </w:r>
    </w:p>
    <w:p w14:paraId="7049C6F4" w14:textId="77777777" w:rsidR="008133A7" w:rsidRDefault="008133A7" w:rsidP="008133A7">
      <w:pPr>
        <w:pStyle w:val="ListParagraph"/>
        <w:numPr>
          <w:ilvl w:val="0"/>
          <w:numId w:val="0"/>
        </w:numPr>
        <w:ind w:left="360"/>
      </w:pPr>
    </w:p>
    <w:p w14:paraId="19C84BEE" w14:textId="77777777" w:rsidR="007A7AB4" w:rsidRDefault="007A7AB4" w:rsidP="00A85D70">
      <w:pPr>
        <w:pStyle w:val="Default"/>
        <w:spacing w:after="60"/>
        <w:rPr>
          <w:color w:val="auto"/>
          <w:sz w:val="22"/>
          <w:szCs w:val="22"/>
        </w:rPr>
      </w:pPr>
    </w:p>
    <w:p w14:paraId="54E4ED61" w14:textId="678C45C2" w:rsidR="004E6729" w:rsidRDefault="004E6729" w:rsidP="00A85D70">
      <w:pPr>
        <w:pStyle w:val="Default"/>
        <w:spacing w:after="60"/>
        <w:rPr>
          <w:color w:val="auto"/>
          <w:sz w:val="22"/>
          <w:szCs w:val="22"/>
        </w:rPr>
      </w:pPr>
      <w:r>
        <w:rPr>
          <w:color w:val="auto"/>
          <w:sz w:val="22"/>
          <w:szCs w:val="22"/>
        </w:rPr>
        <w:t xml:space="preserve">Source: </w:t>
      </w:r>
      <w:r w:rsidR="00A85D70" w:rsidRPr="00D400F8">
        <w:rPr>
          <w:color w:val="auto"/>
          <w:sz w:val="22"/>
          <w:szCs w:val="22"/>
        </w:rPr>
        <w:t>Financing Resources</w:t>
      </w:r>
      <w:r w:rsidR="00A85D70">
        <w:rPr>
          <w:color w:val="auto"/>
          <w:sz w:val="22"/>
          <w:szCs w:val="22"/>
        </w:rPr>
        <w:t xml:space="preserve">, </w:t>
      </w:r>
      <w:r>
        <w:rPr>
          <w:color w:val="auto"/>
          <w:sz w:val="22"/>
          <w:szCs w:val="22"/>
        </w:rPr>
        <w:t xml:space="preserve">Health Information Technology Toolkits, </w:t>
      </w:r>
      <w:r w:rsidR="00A85D70">
        <w:rPr>
          <w:color w:val="auto"/>
          <w:sz w:val="22"/>
          <w:szCs w:val="22"/>
        </w:rPr>
        <w:t>Stratis Health</w:t>
      </w:r>
      <w:r w:rsidR="002148A4">
        <w:rPr>
          <w:color w:val="auto"/>
          <w:sz w:val="22"/>
          <w:szCs w:val="22"/>
        </w:rPr>
        <w:t>, 2009.</w:t>
      </w:r>
    </w:p>
    <w:p w14:paraId="579DB335" w14:textId="77777777" w:rsidR="00DC5326" w:rsidRDefault="00DC5326" w:rsidP="00A85D70">
      <w:pPr>
        <w:pStyle w:val="Default"/>
        <w:spacing w:after="60"/>
        <w:rPr>
          <w:color w:val="auto"/>
          <w:sz w:val="22"/>
          <w:szCs w:val="22"/>
        </w:rPr>
      </w:pPr>
    </w:p>
    <w:p w14:paraId="5946A5D4" w14:textId="4E6900E2" w:rsidR="00DC5326" w:rsidRPr="00D400F8" w:rsidRDefault="00DC5326" w:rsidP="00A85D70">
      <w:pPr>
        <w:pStyle w:val="Default"/>
        <w:spacing w:after="60"/>
        <w:rPr>
          <w:color w:val="0000FF" w:themeColor="hyperlink"/>
          <w:sz w:val="22"/>
          <w:szCs w:val="22"/>
          <w:u w:val="single"/>
        </w:rPr>
      </w:pPr>
      <w:r>
        <w:rPr>
          <w:noProof/>
        </w:rPr>
        <mc:AlternateContent>
          <mc:Choice Requires="wps">
            <w:drawing>
              <wp:anchor distT="0" distB="0" distL="114300" distR="114300" simplePos="0" relativeHeight="251665408" behindDoc="0" locked="0" layoutInCell="1" allowOverlap="1" wp14:anchorId="797068BB" wp14:editId="5090A1D8">
                <wp:simplePos x="0" y="0"/>
                <wp:positionH relativeFrom="page">
                  <wp:posOffset>1209675</wp:posOffset>
                </wp:positionH>
                <wp:positionV relativeFrom="paragraph">
                  <wp:posOffset>15430</wp:posOffset>
                </wp:positionV>
                <wp:extent cx="5303520" cy="603250"/>
                <wp:effectExtent l="0" t="0" r="49530" b="6350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603250"/>
                        </a:xfrm>
                        <a:prstGeom prst="rect">
                          <a:avLst/>
                        </a:prstGeom>
                        <a:solidFill>
                          <a:srgbClr val="C0D79B"/>
                        </a:solidFill>
                        <a:ln w="12700">
                          <a:solidFill>
                            <a:schemeClr val="accent1">
                              <a:lumMod val="50000"/>
                              <a:lumOff val="0"/>
                            </a:schemeClr>
                          </a:solidFill>
                          <a:miter lim="800000"/>
                          <a:headEnd/>
                          <a:tailEnd/>
                        </a:ln>
                        <a:effectLst>
                          <a:outerShdw dist="38100" dir="2700000" algn="tl" rotWithShape="0">
                            <a:srgbClr val="000000">
                              <a:alpha val="39999"/>
                            </a:srgbClr>
                          </a:outerShdw>
                        </a:effectLst>
                      </wps:spPr>
                      <wps:txbx>
                        <w:txbxContent>
                          <w:p w14:paraId="3F28C492" w14:textId="77777777" w:rsidR="00DC5326" w:rsidRPr="00A048E1" w:rsidRDefault="00DC5326" w:rsidP="00DC5326">
                            <w:pPr>
                              <w:pStyle w:val="Default"/>
                              <w:spacing w:after="60"/>
                              <w:jc w:val="center"/>
                              <w:rPr>
                                <w:color w:val="auto"/>
                                <w:sz w:val="18"/>
                                <w:szCs w:val="18"/>
                              </w:rPr>
                            </w:pPr>
                            <w:r w:rsidRPr="00A048E1">
                              <w:rPr>
                                <w:color w:val="auto"/>
                                <w:sz w:val="18"/>
                                <w:szCs w:val="18"/>
                              </w:rPr>
                              <w:t xml:space="preserve">For more information about </w:t>
                            </w:r>
                            <w:r>
                              <w:rPr>
                                <w:color w:val="auto"/>
                                <w:sz w:val="18"/>
                                <w:szCs w:val="18"/>
                              </w:rPr>
                              <w:t>the Rural Health Value project</w:t>
                            </w:r>
                            <w:r w:rsidRPr="00A048E1">
                              <w:rPr>
                                <w:color w:val="auto"/>
                                <w:sz w:val="18"/>
                                <w:szCs w:val="18"/>
                              </w:rPr>
                              <w:t>, contact:</w:t>
                            </w:r>
                          </w:p>
                          <w:p w14:paraId="1A09DE19" w14:textId="77777777" w:rsidR="00DC5326" w:rsidRDefault="00DC5326" w:rsidP="00DC5326">
                            <w:pPr>
                              <w:pStyle w:val="Default"/>
                              <w:jc w:val="center"/>
                              <w:rPr>
                                <w:color w:val="auto"/>
                                <w:sz w:val="18"/>
                                <w:szCs w:val="18"/>
                              </w:rPr>
                            </w:pPr>
                            <w:r w:rsidRPr="00A048E1">
                              <w:rPr>
                                <w:color w:val="auto"/>
                                <w:sz w:val="18"/>
                                <w:szCs w:val="18"/>
                              </w:rPr>
                              <w:t>University of Iowa | College of Public Health |</w:t>
                            </w:r>
                            <w:r>
                              <w:rPr>
                                <w:color w:val="auto"/>
                                <w:sz w:val="18"/>
                                <w:szCs w:val="18"/>
                              </w:rPr>
                              <w:t xml:space="preserve"> </w:t>
                            </w:r>
                            <w:r w:rsidRPr="00A048E1">
                              <w:rPr>
                                <w:color w:val="auto"/>
                                <w:sz w:val="18"/>
                                <w:szCs w:val="18"/>
                              </w:rPr>
                              <w:t>Department of Health Management and Policy</w:t>
                            </w:r>
                          </w:p>
                          <w:p w14:paraId="079A1C62" w14:textId="77777777" w:rsidR="00DC5326" w:rsidRPr="00343CBA" w:rsidRDefault="00DC5326" w:rsidP="00DC5326">
                            <w:pPr>
                              <w:pStyle w:val="Default"/>
                              <w:jc w:val="center"/>
                              <w:rPr>
                                <w:sz w:val="18"/>
                                <w:szCs w:val="18"/>
                              </w:rPr>
                            </w:pPr>
                            <w:hyperlink r:id="rId12" w:history="1">
                              <w:r w:rsidRPr="004514F6">
                                <w:rPr>
                                  <w:rStyle w:val="Hyperlink"/>
                                  <w:sz w:val="18"/>
                                  <w:szCs w:val="18"/>
                                </w:rPr>
                                <w:t>www.RuralHealthValue.org</w:t>
                              </w:r>
                            </w:hyperlink>
                            <w:r w:rsidRPr="00A048E1">
                              <w:rPr>
                                <w:color w:val="auto"/>
                                <w:sz w:val="18"/>
                                <w:szCs w:val="18"/>
                              </w:rPr>
                              <w:t xml:space="preserve"> |</w:t>
                            </w:r>
                            <w:r>
                              <w:rPr>
                                <w:sz w:val="18"/>
                                <w:szCs w:val="18"/>
                              </w:rPr>
                              <w:t xml:space="preserve"> </w:t>
                            </w:r>
                            <w:hyperlink r:id="rId13" w:history="1">
                              <w:r w:rsidRPr="004514F6">
                                <w:rPr>
                                  <w:rStyle w:val="Hyperlink"/>
                                  <w:sz w:val="18"/>
                                  <w:szCs w:val="18"/>
                                </w:rPr>
                                <w:t>cph-rupri-inquiries@uiowa.edu</w:t>
                              </w:r>
                            </w:hyperlink>
                            <w:r>
                              <w:rPr>
                                <w:sz w:val="18"/>
                                <w:szCs w:val="18"/>
                              </w:rPr>
                              <w:t xml:space="preserve"> </w:t>
                            </w:r>
                            <w:r w:rsidRPr="00A048E1">
                              <w:rPr>
                                <w:color w:val="auto"/>
                                <w:sz w:val="18"/>
                                <w:szCs w:val="18"/>
                              </w:rPr>
                              <w:t>|</w:t>
                            </w:r>
                            <w:r>
                              <w:rPr>
                                <w:color w:val="auto"/>
                                <w:sz w:val="18"/>
                                <w:szCs w:val="18"/>
                              </w:rPr>
                              <w:t xml:space="preserve"> </w:t>
                            </w:r>
                            <w:r w:rsidRPr="00A048E1">
                              <w:rPr>
                                <w:sz w:val="18"/>
                                <w:szCs w:val="18"/>
                              </w:rPr>
                              <w:t>(319) 384-3831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7068BB" id="_x0000_t202" coordsize="21600,21600" o:spt="202" path="m,l,21600r21600,l21600,xe">
                <v:stroke joinstyle="miter"/>
                <v:path gradientshapeok="t" o:connecttype="rect"/>
              </v:shapetype>
              <v:shape id="Text Box 20" o:spid="_x0000_s1026" type="#_x0000_t202" style="position:absolute;margin-left:95.25pt;margin-top:1.2pt;width:417.6pt;height:4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" fillcolor="#c0d79b" strokecolor="#243f60 [1604]" strokeweight="1pt">
                <v:shadow on="t" color="black" opacity="26213f" origin="-.5,-.5" offset=".74836mm,.74836mm"/>
                <v:textbox>
                  <w:txbxContent>
                    <w:p w14:paraId="3F28C492" w14:textId="77777777" w:rsidR="00DC5326" w:rsidRPr="00A048E1" w:rsidRDefault="00DC5326" w:rsidP="00DC5326">
                      <w:pPr>
                        <w:pStyle w:val="Default"/>
                        <w:spacing w:after="60"/>
                        <w:jc w:val="center"/>
                        <w:rPr>
                          <w:color w:val="auto"/>
                          <w:sz w:val="18"/>
                          <w:szCs w:val="18"/>
                        </w:rPr>
                      </w:pPr>
                      <w:r w:rsidRPr="00A048E1">
                        <w:rPr>
                          <w:color w:val="auto"/>
                          <w:sz w:val="18"/>
                          <w:szCs w:val="18"/>
                        </w:rPr>
                        <w:t xml:space="preserve">For more information about </w:t>
                      </w:r>
                      <w:r>
                        <w:rPr>
                          <w:color w:val="auto"/>
                          <w:sz w:val="18"/>
                          <w:szCs w:val="18"/>
                        </w:rPr>
                        <w:t>the Rural Health Value project</w:t>
                      </w:r>
                      <w:r w:rsidRPr="00A048E1">
                        <w:rPr>
                          <w:color w:val="auto"/>
                          <w:sz w:val="18"/>
                          <w:szCs w:val="18"/>
                        </w:rPr>
                        <w:t>, contact:</w:t>
                      </w:r>
                    </w:p>
                    <w:p w14:paraId="1A09DE19" w14:textId="77777777" w:rsidR="00DC5326" w:rsidRDefault="00DC5326" w:rsidP="00DC5326">
                      <w:pPr>
                        <w:pStyle w:val="Default"/>
                        <w:jc w:val="center"/>
                        <w:rPr>
                          <w:color w:val="auto"/>
                          <w:sz w:val="18"/>
                          <w:szCs w:val="18"/>
                        </w:rPr>
                      </w:pPr>
                      <w:r w:rsidRPr="00A048E1">
                        <w:rPr>
                          <w:color w:val="auto"/>
                          <w:sz w:val="18"/>
                          <w:szCs w:val="18"/>
                        </w:rPr>
                        <w:t>University of Iowa | College of Public Health |</w:t>
                      </w:r>
                      <w:r>
                        <w:rPr>
                          <w:color w:val="auto"/>
                          <w:sz w:val="18"/>
                          <w:szCs w:val="18"/>
                        </w:rPr>
                        <w:t xml:space="preserve"> </w:t>
                      </w:r>
                      <w:r w:rsidRPr="00A048E1">
                        <w:rPr>
                          <w:color w:val="auto"/>
                          <w:sz w:val="18"/>
                          <w:szCs w:val="18"/>
                        </w:rPr>
                        <w:t>Department of Health Management and Policy</w:t>
                      </w:r>
                    </w:p>
                    <w:p w14:paraId="079A1C62" w14:textId="77777777" w:rsidR="00DC5326" w:rsidRPr="00343CBA" w:rsidRDefault="00DC5326" w:rsidP="00DC5326">
                      <w:pPr>
                        <w:pStyle w:val="Default"/>
                        <w:jc w:val="center"/>
                        <w:rPr>
                          <w:sz w:val="18"/>
                          <w:szCs w:val="18"/>
                        </w:rPr>
                      </w:pPr>
                      <w:hyperlink r:id="rId14" w:history="1">
                        <w:r w:rsidRPr="004514F6">
                          <w:rPr>
                            <w:rStyle w:val="Hyperlink"/>
                            <w:sz w:val="18"/>
                            <w:szCs w:val="18"/>
                          </w:rPr>
                          <w:t>www.RuralHealthValue.org</w:t>
                        </w:r>
                      </w:hyperlink>
                      <w:r w:rsidRPr="00A048E1">
                        <w:rPr>
                          <w:color w:val="auto"/>
                          <w:sz w:val="18"/>
                          <w:szCs w:val="18"/>
                        </w:rPr>
                        <w:t xml:space="preserve"> |</w:t>
                      </w:r>
                      <w:r>
                        <w:rPr>
                          <w:sz w:val="18"/>
                          <w:szCs w:val="18"/>
                        </w:rPr>
                        <w:t xml:space="preserve"> </w:t>
                      </w:r>
                      <w:hyperlink r:id="rId15" w:history="1">
                        <w:r w:rsidRPr="004514F6">
                          <w:rPr>
                            <w:rStyle w:val="Hyperlink"/>
                            <w:sz w:val="18"/>
                            <w:szCs w:val="18"/>
                          </w:rPr>
                          <w:t>cph-rupri-inquiries@uiowa.edu</w:t>
                        </w:r>
                      </w:hyperlink>
                      <w:r>
                        <w:rPr>
                          <w:sz w:val="18"/>
                          <w:szCs w:val="18"/>
                        </w:rPr>
                        <w:t xml:space="preserve"> </w:t>
                      </w:r>
                      <w:r w:rsidRPr="00A048E1">
                        <w:rPr>
                          <w:color w:val="auto"/>
                          <w:sz w:val="18"/>
                          <w:szCs w:val="18"/>
                        </w:rPr>
                        <w:t>|</w:t>
                      </w:r>
                      <w:r>
                        <w:rPr>
                          <w:color w:val="auto"/>
                          <w:sz w:val="18"/>
                          <w:szCs w:val="18"/>
                        </w:rPr>
                        <w:t xml:space="preserve"> </w:t>
                      </w:r>
                      <w:r w:rsidRPr="00A048E1">
                        <w:rPr>
                          <w:sz w:val="18"/>
                          <w:szCs w:val="18"/>
                        </w:rPr>
                        <w:t>(319) 384-3831</w:t>
                      </w:r>
                    </w:p>
                  </w:txbxContent>
                </v:textbox>
                <w10:wrap anchorx="page"/>
              </v:shape>
            </w:pict>
          </mc:Fallback>
        </mc:AlternateContent>
      </w:r>
    </w:p>
    <w:p w14:paraId="5F654A43" w14:textId="5A000913" w:rsidR="00DC5326" w:rsidRPr="004E6729" w:rsidRDefault="00DC5326" w:rsidP="004E6729">
      <w:pPr>
        <w:pStyle w:val="Default"/>
        <w:spacing w:after="60"/>
        <w:rPr>
          <w:color w:val="0000FF" w:themeColor="hyperlink"/>
          <w:sz w:val="22"/>
          <w:szCs w:val="22"/>
          <w:u w:val="single"/>
        </w:rPr>
      </w:pPr>
    </w:p>
    <w:sectPr w:rsidR="00DC5326" w:rsidRPr="004E6729" w:rsidSect="00FB03C3">
      <w:footerReference w:type="default" r:id="rId16"/>
      <w:headerReference w:type="first" r:id="rId17"/>
      <w:footerReference w:type="first" r:id="rId18"/>
      <w:pgSz w:w="12240" w:h="15840"/>
      <w:pgMar w:top="1551" w:right="1440" w:bottom="1080" w:left="144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5FC14" w14:textId="77777777" w:rsidR="00A45A86" w:rsidRDefault="00A45A86" w:rsidP="00D818E2">
      <w:pPr>
        <w:spacing w:after="0" w:line="240" w:lineRule="auto"/>
      </w:pPr>
      <w:r>
        <w:separator/>
      </w:r>
    </w:p>
    <w:p w14:paraId="43F49057" w14:textId="77777777" w:rsidR="00A45A86" w:rsidRDefault="00A45A86"/>
  </w:endnote>
  <w:endnote w:type="continuationSeparator" w:id="0">
    <w:p w14:paraId="223688FD" w14:textId="77777777" w:rsidR="00A45A86" w:rsidRDefault="00A45A86" w:rsidP="00D818E2">
      <w:pPr>
        <w:spacing w:after="0" w:line="240" w:lineRule="auto"/>
      </w:pPr>
      <w:r>
        <w:continuationSeparator/>
      </w:r>
    </w:p>
    <w:p w14:paraId="21321220" w14:textId="77777777" w:rsidR="00A45A86" w:rsidRDefault="00A45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88871"/>
      <w:docPartObj>
        <w:docPartGallery w:val="Page Numbers (Bottom of Page)"/>
        <w:docPartUnique/>
      </w:docPartObj>
    </w:sdtPr>
    <w:sdtEndPr>
      <w:rPr>
        <w:noProof/>
      </w:rPr>
    </w:sdtEndPr>
    <w:sdtContent>
      <w:p w14:paraId="5D1E2FD3" w14:textId="1B19E334" w:rsidR="00754233" w:rsidRDefault="00754233">
        <w:pPr>
          <w:pStyle w:val="Footer"/>
          <w:jc w:val="center"/>
        </w:pPr>
        <w:r>
          <w:fldChar w:fldCharType="begin"/>
        </w:r>
        <w:r>
          <w:instrText xml:space="preserve"> PAGE   \* MERGEFORMAT </w:instrText>
        </w:r>
        <w:r>
          <w:fldChar w:fldCharType="separate"/>
        </w:r>
        <w:r w:rsidR="00DC5326">
          <w:rPr>
            <w:noProof/>
          </w:rPr>
          <w:t>2</w:t>
        </w:r>
        <w:r>
          <w:rPr>
            <w:noProof/>
          </w:rPr>
          <w:fldChar w:fldCharType="end"/>
        </w:r>
      </w:p>
    </w:sdtContent>
  </w:sdt>
  <w:p w14:paraId="6A1D96BA" w14:textId="77777777" w:rsidR="00AD4DA9" w:rsidRDefault="00AD4D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369BC" w14:textId="514B52A5" w:rsidR="00B40A17" w:rsidRDefault="006C5A90" w:rsidP="00B40A17">
    <w:pPr>
      <w:pStyle w:val="Footer"/>
      <w:jc w:val="center"/>
      <w:rPr>
        <w:noProof/>
      </w:rPr>
    </w:pPr>
    <w:sdt>
      <w:sdtPr>
        <w:id w:val="-1922397481"/>
        <w:docPartObj>
          <w:docPartGallery w:val="Page Numbers (Bottom of Page)"/>
          <w:docPartUnique/>
        </w:docPartObj>
      </w:sdtPr>
      <w:sdtEndPr>
        <w:rPr>
          <w:noProof/>
        </w:rPr>
      </w:sdtEndPr>
      <w:sdtContent>
        <w:r w:rsidR="009C1ABA">
          <w:fldChar w:fldCharType="begin"/>
        </w:r>
        <w:r w:rsidR="009C1ABA">
          <w:instrText xml:space="preserve"> PAGE   \* MERGEFORMAT </w:instrText>
        </w:r>
        <w:r w:rsidR="009C1ABA">
          <w:fldChar w:fldCharType="separate"/>
        </w:r>
        <w:r w:rsidR="00DC5326">
          <w:rPr>
            <w:noProof/>
          </w:rPr>
          <w:t>1</w:t>
        </w:r>
        <w:r w:rsidR="009C1ABA">
          <w:rPr>
            <w:noProof/>
          </w:rPr>
          <w:fldChar w:fldCharType="end"/>
        </w:r>
      </w:sdtContent>
    </w:sdt>
    <w:r w:rsidR="00B40A17">
      <w:rPr>
        <w:noProof/>
      </w:rPr>
      <mc:AlternateContent>
        <mc:Choice Requires="wps">
          <w:drawing>
            <wp:anchor distT="0" distB="0" distL="114300" distR="114300" simplePos="0" relativeHeight="251661312" behindDoc="0" locked="0" layoutInCell="1" allowOverlap="1" wp14:anchorId="1797628C" wp14:editId="23119AE9">
              <wp:simplePos x="0" y="0"/>
              <wp:positionH relativeFrom="margin">
                <wp:posOffset>-161925</wp:posOffset>
              </wp:positionH>
              <wp:positionV relativeFrom="paragraph">
                <wp:posOffset>192850</wp:posOffset>
              </wp:positionV>
              <wp:extent cx="6245225" cy="0"/>
              <wp:effectExtent l="0" t="0" r="22225" b="19050"/>
              <wp:wrapNone/>
              <wp:docPr id="13" name="Straight Connector 13"/>
              <wp:cNvGraphicFramePr/>
              <a:graphic xmlns:a="http://schemas.openxmlformats.org/drawingml/2006/main">
                <a:graphicData uri="http://schemas.microsoft.com/office/word/2010/wordprocessingShape">
                  <wps:wsp>
                    <wps:cNvCnPr/>
                    <wps:spPr>
                      <a:xfrm>
                        <a:off x="0" y="0"/>
                        <a:ext cx="6245225" cy="0"/>
                      </a:xfrm>
                      <a:prstGeom prst="line">
                        <a:avLst/>
                      </a:prstGeom>
                      <a:ln>
                        <a:solidFill>
                          <a:srgbClr val="4F622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89F518" id="Straight Connector 13"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75pt,15.2pt" to="47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" strokecolor="#4f6228">
              <w10:wrap anchorx="margin"/>
            </v:line>
          </w:pict>
        </mc:Fallback>
      </mc:AlternateContent>
    </w:r>
  </w:p>
  <w:p w14:paraId="2D138A99" w14:textId="12C05B1C" w:rsidR="00B40A17" w:rsidRPr="00B40A17" w:rsidRDefault="00B40A17" w:rsidP="00B40A17">
    <w:pPr>
      <w:spacing w:before="120"/>
      <w:jc w:val="center"/>
      <w:rPr>
        <w:sz w:val="20"/>
        <w:szCs w:val="18"/>
      </w:rPr>
    </w:pPr>
    <w:r w:rsidRPr="007250D0">
      <w:rPr>
        <w:sz w:val="20"/>
        <w:szCs w:val="18"/>
      </w:rPr>
      <w:t xml:space="preserve">Developed under a cooperative agreement funded by the Federal Office of Rural Health Policy: </w:t>
    </w:r>
    <w:r w:rsidRPr="007250D0">
      <w:rPr>
        <w:bCs/>
        <w:sz w:val="20"/>
        <w:szCs w:val="18"/>
      </w:rPr>
      <w:t>1 UB7 RH25011-01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F1C27" w14:textId="77777777" w:rsidR="00A45A86" w:rsidRDefault="00A45A86" w:rsidP="00D818E2">
      <w:pPr>
        <w:spacing w:after="0" w:line="240" w:lineRule="auto"/>
      </w:pPr>
      <w:r>
        <w:separator/>
      </w:r>
    </w:p>
    <w:p w14:paraId="705805F1" w14:textId="77777777" w:rsidR="00A45A86" w:rsidRDefault="00A45A86"/>
  </w:footnote>
  <w:footnote w:type="continuationSeparator" w:id="0">
    <w:p w14:paraId="2FD1CE3E" w14:textId="77777777" w:rsidR="00A45A86" w:rsidRDefault="00A45A86" w:rsidP="00D818E2">
      <w:pPr>
        <w:spacing w:after="0" w:line="240" w:lineRule="auto"/>
      </w:pPr>
      <w:r>
        <w:continuationSeparator/>
      </w:r>
    </w:p>
    <w:p w14:paraId="1EE1FDA9" w14:textId="77777777" w:rsidR="00A45A86" w:rsidRDefault="00A45A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C637A" w14:textId="7A47F6F0" w:rsidR="00B5020A" w:rsidRPr="00D17E9B" w:rsidRDefault="00C058B2" w:rsidP="00826EED">
    <w:pPr>
      <w:spacing w:before="240" w:after="0"/>
      <w:ind w:left="3690" w:right="-864"/>
      <w:jc w:val="right"/>
      <w:rPr>
        <w:b/>
        <w:color w:val="1F497D" w:themeColor="text2"/>
        <w:sz w:val="24"/>
        <w:szCs w:val="24"/>
      </w:rPr>
    </w:pPr>
    <w:r>
      <w:rPr>
        <w:noProof/>
      </w:rPr>
      <w:drawing>
        <wp:anchor distT="0" distB="0" distL="114300" distR="114300" simplePos="0" relativeHeight="251659264" behindDoc="0" locked="0" layoutInCell="1" allowOverlap="1" wp14:anchorId="3CC9B3EE" wp14:editId="2E8D538E">
          <wp:simplePos x="0" y="0"/>
          <wp:positionH relativeFrom="column">
            <wp:posOffset>-85090</wp:posOffset>
          </wp:positionH>
          <wp:positionV relativeFrom="topMargin">
            <wp:posOffset>233680</wp:posOffset>
          </wp:positionV>
          <wp:extent cx="1444625" cy="89598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ral-Health-Value-Blue-RHSA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4625" cy="895985"/>
                  </a:xfrm>
                  <a:prstGeom prst="rect">
                    <a:avLst/>
                  </a:prstGeom>
                </pic:spPr>
              </pic:pic>
            </a:graphicData>
          </a:graphic>
          <wp14:sizeRelH relativeFrom="page">
            <wp14:pctWidth>0</wp14:pctWidth>
          </wp14:sizeRelH>
          <wp14:sizeRelV relativeFrom="page">
            <wp14:pctHeight>0</wp14:pctHeight>
          </wp14:sizeRelV>
        </wp:anchor>
      </w:drawing>
    </w:r>
    <w:r w:rsidR="009C14AC" w:rsidRPr="009C14AC">
      <w:t xml:space="preserve"> </w:t>
    </w:r>
    <w:r w:rsidR="009C14AC" w:rsidRPr="009C14AC">
      <w:rPr>
        <w:b/>
        <w:color w:val="1F497D" w:themeColor="text2"/>
        <w:sz w:val="24"/>
        <w:szCs w:val="24"/>
      </w:rPr>
      <w:t xml:space="preserve">Guide to Selecting </w:t>
    </w:r>
    <w:r w:rsidR="00826EED" w:rsidRPr="008C61F3">
      <w:rPr>
        <w:b/>
        <w:color w:val="1F497D" w:themeColor="text2"/>
        <w:sz w:val="24"/>
        <w:szCs w:val="24"/>
      </w:rPr>
      <w:t>Population Health Management Technologies for Rural Health Care Delivery</w:t>
    </w:r>
  </w:p>
  <w:p w14:paraId="069113EB" w14:textId="674369BD" w:rsidR="00585E61" w:rsidRDefault="00585E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2AC0"/>
    <w:multiLevelType w:val="hybridMultilevel"/>
    <w:tmpl w:val="6230576E"/>
    <w:lvl w:ilvl="0" w:tplc="92C8677C">
      <w:start w:val="1"/>
      <w:numFmt w:val="bullet"/>
      <w:lvlText w:val="□"/>
      <w:lvlJc w:val="left"/>
      <w:pPr>
        <w:ind w:left="720" w:hanging="360"/>
      </w:pPr>
      <w:rPr>
        <w:rFonts w:ascii="Courier New" w:hAnsi="Courier New" w:hint="default"/>
      </w:rPr>
    </w:lvl>
    <w:lvl w:ilvl="1" w:tplc="B402228A">
      <w:numFmt w:val="bullet"/>
      <w:lvlText w:val="•"/>
      <w:lvlJc w:val="left"/>
      <w:pPr>
        <w:ind w:left="1800" w:hanging="720"/>
      </w:pPr>
      <w:rPr>
        <w:rFonts w:ascii="Calibri" w:eastAsiaTheme="minorHAnsi" w:hAnsi="Calibri" w:cstheme="minorBidi"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168F7"/>
    <w:multiLevelType w:val="hybridMultilevel"/>
    <w:tmpl w:val="53C88C4A"/>
    <w:lvl w:ilvl="0" w:tplc="92C867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13B0"/>
    <w:multiLevelType w:val="hybridMultilevel"/>
    <w:tmpl w:val="0054E64C"/>
    <w:lvl w:ilvl="0" w:tplc="92C867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F2AB4"/>
    <w:multiLevelType w:val="hybridMultilevel"/>
    <w:tmpl w:val="B2BE91F0"/>
    <w:lvl w:ilvl="0" w:tplc="4FAA9F0A">
      <w:numFmt w:val="bullet"/>
      <w:pStyle w:val="ListParagraph"/>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B06C9"/>
    <w:multiLevelType w:val="hybridMultilevel"/>
    <w:tmpl w:val="1996FFE0"/>
    <w:lvl w:ilvl="0" w:tplc="92C867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F220E"/>
    <w:multiLevelType w:val="hybridMultilevel"/>
    <w:tmpl w:val="624C747C"/>
    <w:lvl w:ilvl="0" w:tplc="92C8677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046978"/>
    <w:multiLevelType w:val="hybridMultilevel"/>
    <w:tmpl w:val="C8F862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F4C221F"/>
    <w:multiLevelType w:val="hybridMultilevel"/>
    <w:tmpl w:val="E9CA9822"/>
    <w:lvl w:ilvl="0" w:tplc="92C8677C">
      <w:start w:val="1"/>
      <w:numFmt w:val="bullet"/>
      <w:lvlText w:val="□"/>
      <w:lvlJc w:val="left"/>
      <w:pPr>
        <w:ind w:left="720" w:hanging="360"/>
      </w:pPr>
      <w:rPr>
        <w:rFonts w:ascii="Courier New" w:hAnsi="Courier New" w:hint="default"/>
      </w:rPr>
    </w:lvl>
    <w:lvl w:ilvl="1" w:tplc="B402228A">
      <w:numFmt w:val="bullet"/>
      <w:lvlText w:val="•"/>
      <w:lvlJc w:val="left"/>
      <w:pPr>
        <w:ind w:left="1800" w:hanging="72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148CF"/>
    <w:multiLevelType w:val="hybridMultilevel"/>
    <w:tmpl w:val="FA80C37E"/>
    <w:lvl w:ilvl="0" w:tplc="92C867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B12D22"/>
    <w:multiLevelType w:val="hybridMultilevel"/>
    <w:tmpl w:val="68B0B558"/>
    <w:lvl w:ilvl="0" w:tplc="92C867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A80D05"/>
    <w:multiLevelType w:val="hybridMultilevel"/>
    <w:tmpl w:val="61324A98"/>
    <w:lvl w:ilvl="0" w:tplc="92C867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F2157"/>
    <w:multiLevelType w:val="hybridMultilevel"/>
    <w:tmpl w:val="915AA5DA"/>
    <w:lvl w:ilvl="0" w:tplc="92C867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7"/>
  </w:num>
  <w:num w:numId="5">
    <w:abstractNumId w:val="2"/>
  </w:num>
  <w:num w:numId="6">
    <w:abstractNumId w:val="4"/>
  </w:num>
  <w:num w:numId="7">
    <w:abstractNumId w:val="1"/>
  </w:num>
  <w:num w:numId="8">
    <w:abstractNumId w:val="10"/>
  </w:num>
  <w:num w:numId="9">
    <w:abstractNumId w:val="9"/>
  </w:num>
  <w:num w:numId="10">
    <w:abstractNumId w:val="11"/>
  </w:num>
  <w:num w:numId="11">
    <w:abstractNumId w:val="5"/>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0E"/>
    <w:rsid w:val="00002BA6"/>
    <w:rsid w:val="0000401C"/>
    <w:rsid w:val="00004CA5"/>
    <w:rsid w:val="0000772D"/>
    <w:rsid w:val="000136F5"/>
    <w:rsid w:val="0001561D"/>
    <w:rsid w:val="00015A5E"/>
    <w:rsid w:val="00023222"/>
    <w:rsid w:val="000235B6"/>
    <w:rsid w:val="00025AC5"/>
    <w:rsid w:val="00027D66"/>
    <w:rsid w:val="00030225"/>
    <w:rsid w:val="000326F9"/>
    <w:rsid w:val="000329FC"/>
    <w:rsid w:val="00037F7D"/>
    <w:rsid w:val="0004549F"/>
    <w:rsid w:val="000513A1"/>
    <w:rsid w:val="000522D9"/>
    <w:rsid w:val="0005585F"/>
    <w:rsid w:val="00056F2B"/>
    <w:rsid w:val="00057642"/>
    <w:rsid w:val="0006087B"/>
    <w:rsid w:val="000612CA"/>
    <w:rsid w:val="00063380"/>
    <w:rsid w:val="00082336"/>
    <w:rsid w:val="000847BB"/>
    <w:rsid w:val="000A36AC"/>
    <w:rsid w:val="000C0DC1"/>
    <w:rsid w:val="000C2766"/>
    <w:rsid w:val="000C38D4"/>
    <w:rsid w:val="000C3943"/>
    <w:rsid w:val="000C46A9"/>
    <w:rsid w:val="000C69E7"/>
    <w:rsid w:val="000D2930"/>
    <w:rsid w:val="000D3E0E"/>
    <w:rsid w:val="000E19E7"/>
    <w:rsid w:val="000E456C"/>
    <w:rsid w:val="000F0556"/>
    <w:rsid w:val="000F517B"/>
    <w:rsid w:val="00100772"/>
    <w:rsid w:val="001026F1"/>
    <w:rsid w:val="00102E25"/>
    <w:rsid w:val="00105EFD"/>
    <w:rsid w:val="00123F30"/>
    <w:rsid w:val="00124D27"/>
    <w:rsid w:val="00124DD5"/>
    <w:rsid w:val="00126F0C"/>
    <w:rsid w:val="00133ED4"/>
    <w:rsid w:val="00143D48"/>
    <w:rsid w:val="00145112"/>
    <w:rsid w:val="00145A44"/>
    <w:rsid w:val="00150FF4"/>
    <w:rsid w:val="0015574E"/>
    <w:rsid w:val="001636F2"/>
    <w:rsid w:val="00164805"/>
    <w:rsid w:val="00165F78"/>
    <w:rsid w:val="00172966"/>
    <w:rsid w:val="001758A9"/>
    <w:rsid w:val="0018023F"/>
    <w:rsid w:val="001A040A"/>
    <w:rsid w:val="001A6593"/>
    <w:rsid w:val="001C4BBD"/>
    <w:rsid w:val="001D0277"/>
    <w:rsid w:val="001D30C8"/>
    <w:rsid w:val="001E0890"/>
    <w:rsid w:val="001E5006"/>
    <w:rsid w:val="001E63DA"/>
    <w:rsid w:val="001E795A"/>
    <w:rsid w:val="002148A4"/>
    <w:rsid w:val="002150A8"/>
    <w:rsid w:val="002204A7"/>
    <w:rsid w:val="00221295"/>
    <w:rsid w:val="00222456"/>
    <w:rsid w:val="0022310D"/>
    <w:rsid w:val="00226835"/>
    <w:rsid w:val="00227F51"/>
    <w:rsid w:val="00232F2B"/>
    <w:rsid w:val="00235D99"/>
    <w:rsid w:val="002363E6"/>
    <w:rsid w:val="00237A92"/>
    <w:rsid w:val="0025149D"/>
    <w:rsid w:val="00252158"/>
    <w:rsid w:val="002558DE"/>
    <w:rsid w:val="00255C2C"/>
    <w:rsid w:val="0026182C"/>
    <w:rsid w:val="002621CD"/>
    <w:rsid w:val="00264BFB"/>
    <w:rsid w:val="00267B7C"/>
    <w:rsid w:val="00273690"/>
    <w:rsid w:val="00275B41"/>
    <w:rsid w:val="002764E8"/>
    <w:rsid w:val="00291E5B"/>
    <w:rsid w:val="002978F2"/>
    <w:rsid w:val="002A14ED"/>
    <w:rsid w:val="002A2981"/>
    <w:rsid w:val="002A51FA"/>
    <w:rsid w:val="002A732F"/>
    <w:rsid w:val="002B4F96"/>
    <w:rsid w:val="002B5A8B"/>
    <w:rsid w:val="002D01FA"/>
    <w:rsid w:val="002D0852"/>
    <w:rsid w:val="002D3CA3"/>
    <w:rsid w:val="002E0C94"/>
    <w:rsid w:val="002E284C"/>
    <w:rsid w:val="002E47A6"/>
    <w:rsid w:val="002F0EFB"/>
    <w:rsid w:val="002F4AEC"/>
    <w:rsid w:val="002F7B53"/>
    <w:rsid w:val="00301C10"/>
    <w:rsid w:val="00303248"/>
    <w:rsid w:val="00304E76"/>
    <w:rsid w:val="00306D96"/>
    <w:rsid w:val="003118D8"/>
    <w:rsid w:val="00317066"/>
    <w:rsid w:val="003206DA"/>
    <w:rsid w:val="00323F07"/>
    <w:rsid w:val="00325255"/>
    <w:rsid w:val="003365D9"/>
    <w:rsid w:val="00347898"/>
    <w:rsid w:val="00350438"/>
    <w:rsid w:val="003537C1"/>
    <w:rsid w:val="00356988"/>
    <w:rsid w:val="00360ABA"/>
    <w:rsid w:val="00360B4D"/>
    <w:rsid w:val="003645A0"/>
    <w:rsid w:val="00364D76"/>
    <w:rsid w:val="00365639"/>
    <w:rsid w:val="00367EDE"/>
    <w:rsid w:val="00381EFB"/>
    <w:rsid w:val="00383044"/>
    <w:rsid w:val="003864EA"/>
    <w:rsid w:val="00387356"/>
    <w:rsid w:val="003904CD"/>
    <w:rsid w:val="00393F1F"/>
    <w:rsid w:val="0039607C"/>
    <w:rsid w:val="003C2A71"/>
    <w:rsid w:val="003C5F2D"/>
    <w:rsid w:val="003D4A16"/>
    <w:rsid w:val="003D4F05"/>
    <w:rsid w:val="003E11CC"/>
    <w:rsid w:val="003E37EC"/>
    <w:rsid w:val="003F3EE4"/>
    <w:rsid w:val="004009FA"/>
    <w:rsid w:val="00406FC1"/>
    <w:rsid w:val="00407AC6"/>
    <w:rsid w:val="004176BA"/>
    <w:rsid w:val="00421290"/>
    <w:rsid w:val="004215C5"/>
    <w:rsid w:val="00432BF5"/>
    <w:rsid w:val="004350FE"/>
    <w:rsid w:val="004376FD"/>
    <w:rsid w:val="0044578A"/>
    <w:rsid w:val="004520CD"/>
    <w:rsid w:val="004531DE"/>
    <w:rsid w:val="00455613"/>
    <w:rsid w:val="00456979"/>
    <w:rsid w:val="004573B2"/>
    <w:rsid w:val="00461291"/>
    <w:rsid w:val="00461DCA"/>
    <w:rsid w:val="00463430"/>
    <w:rsid w:val="004656D5"/>
    <w:rsid w:val="00465AEE"/>
    <w:rsid w:val="00466BF5"/>
    <w:rsid w:val="00471E9E"/>
    <w:rsid w:val="00472733"/>
    <w:rsid w:val="004737A4"/>
    <w:rsid w:val="00473FEC"/>
    <w:rsid w:val="00475005"/>
    <w:rsid w:val="00476214"/>
    <w:rsid w:val="00477948"/>
    <w:rsid w:val="0049538C"/>
    <w:rsid w:val="00497467"/>
    <w:rsid w:val="004A2E26"/>
    <w:rsid w:val="004A7DAE"/>
    <w:rsid w:val="004B170D"/>
    <w:rsid w:val="004B2431"/>
    <w:rsid w:val="004B4EBB"/>
    <w:rsid w:val="004B5323"/>
    <w:rsid w:val="004B7928"/>
    <w:rsid w:val="004B7C3E"/>
    <w:rsid w:val="004C40B0"/>
    <w:rsid w:val="004C4FF8"/>
    <w:rsid w:val="004D1448"/>
    <w:rsid w:val="004E0934"/>
    <w:rsid w:val="004E5B13"/>
    <w:rsid w:val="004E6729"/>
    <w:rsid w:val="004F26E5"/>
    <w:rsid w:val="004F2A54"/>
    <w:rsid w:val="004F3EA8"/>
    <w:rsid w:val="004F63FF"/>
    <w:rsid w:val="004F7FEC"/>
    <w:rsid w:val="00506610"/>
    <w:rsid w:val="005070BE"/>
    <w:rsid w:val="00513640"/>
    <w:rsid w:val="00517A97"/>
    <w:rsid w:val="00521618"/>
    <w:rsid w:val="00522313"/>
    <w:rsid w:val="00525222"/>
    <w:rsid w:val="0053456F"/>
    <w:rsid w:val="005375D8"/>
    <w:rsid w:val="005405FA"/>
    <w:rsid w:val="0054506E"/>
    <w:rsid w:val="005457BC"/>
    <w:rsid w:val="0054755B"/>
    <w:rsid w:val="005522BA"/>
    <w:rsid w:val="00556E0B"/>
    <w:rsid w:val="00562AEA"/>
    <w:rsid w:val="005724CE"/>
    <w:rsid w:val="00577B8B"/>
    <w:rsid w:val="00585E61"/>
    <w:rsid w:val="00594EBA"/>
    <w:rsid w:val="0059568F"/>
    <w:rsid w:val="005958E0"/>
    <w:rsid w:val="005A09CD"/>
    <w:rsid w:val="005A19B2"/>
    <w:rsid w:val="005A3408"/>
    <w:rsid w:val="005A7B1D"/>
    <w:rsid w:val="005B3471"/>
    <w:rsid w:val="005C08F6"/>
    <w:rsid w:val="005C0972"/>
    <w:rsid w:val="005D514D"/>
    <w:rsid w:val="005D7930"/>
    <w:rsid w:val="005E63F1"/>
    <w:rsid w:val="005E7615"/>
    <w:rsid w:val="005F02C2"/>
    <w:rsid w:val="005F50E2"/>
    <w:rsid w:val="005F7A3D"/>
    <w:rsid w:val="006005B4"/>
    <w:rsid w:val="00601D18"/>
    <w:rsid w:val="006056F8"/>
    <w:rsid w:val="00616A94"/>
    <w:rsid w:val="00622A0A"/>
    <w:rsid w:val="00630841"/>
    <w:rsid w:val="0063105F"/>
    <w:rsid w:val="00633149"/>
    <w:rsid w:val="00636A3B"/>
    <w:rsid w:val="0065283F"/>
    <w:rsid w:val="00654F90"/>
    <w:rsid w:val="00662D23"/>
    <w:rsid w:val="00667188"/>
    <w:rsid w:val="006673E0"/>
    <w:rsid w:val="00671FC5"/>
    <w:rsid w:val="006727FE"/>
    <w:rsid w:val="00677937"/>
    <w:rsid w:val="006829B6"/>
    <w:rsid w:val="006937A0"/>
    <w:rsid w:val="00695AB4"/>
    <w:rsid w:val="0069733D"/>
    <w:rsid w:val="006A065A"/>
    <w:rsid w:val="006A2F6F"/>
    <w:rsid w:val="006A7286"/>
    <w:rsid w:val="006B1690"/>
    <w:rsid w:val="006B2ED2"/>
    <w:rsid w:val="006B42F3"/>
    <w:rsid w:val="006C4861"/>
    <w:rsid w:val="006C5829"/>
    <w:rsid w:val="006C6AC3"/>
    <w:rsid w:val="006D1763"/>
    <w:rsid w:val="006E76DC"/>
    <w:rsid w:val="006F06DA"/>
    <w:rsid w:val="006F55A9"/>
    <w:rsid w:val="007044E3"/>
    <w:rsid w:val="0070670A"/>
    <w:rsid w:val="00726360"/>
    <w:rsid w:val="0072689A"/>
    <w:rsid w:val="00730BE9"/>
    <w:rsid w:val="007310DD"/>
    <w:rsid w:val="00733DB7"/>
    <w:rsid w:val="007349B0"/>
    <w:rsid w:val="00734DE8"/>
    <w:rsid w:val="00750464"/>
    <w:rsid w:val="00751548"/>
    <w:rsid w:val="00754233"/>
    <w:rsid w:val="00755128"/>
    <w:rsid w:val="007645F7"/>
    <w:rsid w:val="007650DF"/>
    <w:rsid w:val="007732F3"/>
    <w:rsid w:val="00773931"/>
    <w:rsid w:val="00775A54"/>
    <w:rsid w:val="007770CE"/>
    <w:rsid w:val="007875B2"/>
    <w:rsid w:val="00787BF1"/>
    <w:rsid w:val="007901F3"/>
    <w:rsid w:val="0079794B"/>
    <w:rsid w:val="007A4332"/>
    <w:rsid w:val="007A56A9"/>
    <w:rsid w:val="007A7AB4"/>
    <w:rsid w:val="007B1990"/>
    <w:rsid w:val="007B39F8"/>
    <w:rsid w:val="007C0545"/>
    <w:rsid w:val="007C0A68"/>
    <w:rsid w:val="007C0D51"/>
    <w:rsid w:val="007C2DB2"/>
    <w:rsid w:val="007C4DA1"/>
    <w:rsid w:val="007C5596"/>
    <w:rsid w:val="007C7659"/>
    <w:rsid w:val="007E2143"/>
    <w:rsid w:val="007E4236"/>
    <w:rsid w:val="007E4665"/>
    <w:rsid w:val="007E6D52"/>
    <w:rsid w:val="007F259A"/>
    <w:rsid w:val="007F2D6B"/>
    <w:rsid w:val="007F5B4A"/>
    <w:rsid w:val="007F661B"/>
    <w:rsid w:val="0080104F"/>
    <w:rsid w:val="00803A84"/>
    <w:rsid w:val="00810766"/>
    <w:rsid w:val="008133A7"/>
    <w:rsid w:val="00816C73"/>
    <w:rsid w:val="00826EED"/>
    <w:rsid w:val="0083373D"/>
    <w:rsid w:val="00834C18"/>
    <w:rsid w:val="008420F1"/>
    <w:rsid w:val="00846E63"/>
    <w:rsid w:val="00847A4C"/>
    <w:rsid w:val="0085606E"/>
    <w:rsid w:val="00856EF1"/>
    <w:rsid w:val="00866C5E"/>
    <w:rsid w:val="008754A4"/>
    <w:rsid w:val="00882B51"/>
    <w:rsid w:val="00892546"/>
    <w:rsid w:val="008A1352"/>
    <w:rsid w:val="008A2717"/>
    <w:rsid w:val="008A3957"/>
    <w:rsid w:val="008A6A01"/>
    <w:rsid w:val="008A78E8"/>
    <w:rsid w:val="008B5856"/>
    <w:rsid w:val="008C1A5E"/>
    <w:rsid w:val="008C20B1"/>
    <w:rsid w:val="008C4919"/>
    <w:rsid w:val="008D084D"/>
    <w:rsid w:val="008D407C"/>
    <w:rsid w:val="008D48DF"/>
    <w:rsid w:val="008E275A"/>
    <w:rsid w:val="008E7280"/>
    <w:rsid w:val="008F61A6"/>
    <w:rsid w:val="008F6A3F"/>
    <w:rsid w:val="0090062E"/>
    <w:rsid w:val="00900813"/>
    <w:rsid w:val="00900A3E"/>
    <w:rsid w:val="00905071"/>
    <w:rsid w:val="00910782"/>
    <w:rsid w:val="00911CD4"/>
    <w:rsid w:val="00912877"/>
    <w:rsid w:val="00913C35"/>
    <w:rsid w:val="00922256"/>
    <w:rsid w:val="009257CA"/>
    <w:rsid w:val="0092697D"/>
    <w:rsid w:val="00933E67"/>
    <w:rsid w:val="00937B7F"/>
    <w:rsid w:val="00937EB6"/>
    <w:rsid w:val="00937F12"/>
    <w:rsid w:val="00954238"/>
    <w:rsid w:val="00957144"/>
    <w:rsid w:val="00962732"/>
    <w:rsid w:val="009649D4"/>
    <w:rsid w:val="009657FA"/>
    <w:rsid w:val="009668E2"/>
    <w:rsid w:val="00972B7A"/>
    <w:rsid w:val="00974891"/>
    <w:rsid w:val="00985279"/>
    <w:rsid w:val="009942FA"/>
    <w:rsid w:val="009961BC"/>
    <w:rsid w:val="009A00EC"/>
    <w:rsid w:val="009A02BF"/>
    <w:rsid w:val="009A6321"/>
    <w:rsid w:val="009B15A1"/>
    <w:rsid w:val="009B2CCA"/>
    <w:rsid w:val="009C14AC"/>
    <w:rsid w:val="009C1ABA"/>
    <w:rsid w:val="009C255E"/>
    <w:rsid w:val="009C3CD0"/>
    <w:rsid w:val="009C7E33"/>
    <w:rsid w:val="009C7FD3"/>
    <w:rsid w:val="009D180E"/>
    <w:rsid w:val="009D3376"/>
    <w:rsid w:val="009E7FDE"/>
    <w:rsid w:val="009F070E"/>
    <w:rsid w:val="009F3AE6"/>
    <w:rsid w:val="009F7FE6"/>
    <w:rsid w:val="00A00418"/>
    <w:rsid w:val="00A01FDF"/>
    <w:rsid w:val="00A03D79"/>
    <w:rsid w:val="00A10EF7"/>
    <w:rsid w:val="00A12F76"/>
    <w:rsid w:val="00A15D5E"/>
    <w:rsid w:val="00A16464"/>
    <w:rsid w:val="00A2359F"/>
    <w:rsid w:val="00A235CF"/>
    <w:rsid w:val="00A2398D"/>
    <w:rsid w:val="00A2412E"/>
    <w:rsid w:val="00A25443"/>
    <w:rsid w:val="00A2616A"/>
    <w:rsid w:val="00A26BB6"/>
    <w:rsid w:val="00A306A8"/>
    <w:rsid w:val="00A3117B"/>
    <w:rsid w:val="00A35DC7"/>
    <w:rsid w:val="00A41F8B"/>
    <w:rsid w:val="00A45A86"/>
    <w:rsid w:val="00A639AE"/>
    <w:rsid w:val="00A6524F"/>
    <w:rsid w:val="00A6791C"/>
    <w:rsid w:val="00A7617F"/>
    <w:rsid w:val="00A80542"/>
    <w:rsid w:val="00A85D70"/>
    <w:rsid w:val="00A86690"/>
    <w:rsid w:val="00A866E8"/>
    <w:rsid w:val="00A90535"/>
    <w:rsid w:val="00A91E47"/>
    <w:rsid w:val="00A95459"/>
    <w:rsid w:val="00A964B6"/>
    <w:rsid w:val="00AA2191"/>
    <w:rsid w:val="00AA267B"/>
    <w:rsid w:val="00AA43B6"/>
    <w:rsid w:val="00AA707A"/>
    <w:rsid w:val="00AA7DA7"/>
    <w:rsid w:val="00AB2FC5"/>
    <w:rsid w:val="00AB63BC"/>
    <w:rsid w:val="00AD4DA9"/>
    <w:rsid w:val="00AD56B6"/>
    <w:rsid w:val="00AD7761"/>
    <w:rsid w:val="00AE5E0E"/>
    <w:rsid w:val="00AF598C"/>
    <w:rsid w:val="00AF7C45"/>
    <w:rsid w:val="00B0291E"/>
    <w:rsid w:val="00B043AC"/>
    <w:rsid w:val="00B17612"/>
    <w:rsid w:val="00B20DDD"/>
    <w:rsid w:val="00B22DAE"/>
    <w:rsid w:val="00B255D7"/>
    <w:rsid w:val="00B26A36"/>
    <w:rsid w:val="00B27778"/>
    <w:rsid w:val="00B27C79"/>
    <w:rsid w:val="00B3290D"/>
    <w:rsid w:val="00B40A17"/>
    <w:rsid w:val="00B41E62"/>
    <w:rsid w:val="00B440BB"/>
    <w:rsid w:val="00B45C74"/>
    <w:rsid w:val="00B5020A"/>
    <w:rsid w:val="00B55001"/>
    <w:rsid w:val="00B61B09"/>
    <w:rsid w:val="00B67F77"/>
    <w:rsid w:val="00B71A15"/>
    <w:rsid w:val="00B72578"/>
    <w:rsid w:val="00B728CA"/>
    <w:rsid w:val="00B74884"/>
    <w:rsid w:val="00B76130"/>
    <w:rsid w:val="00B76AAC"/>
    <w:rsid w:val="00B81F19"/>
    <w:rsid w:val="00B83A4C"/>
    <w:rsid w:val="00B87A3D"/>
    <w:rsid w:val="00BA31BA"/>
    <w:rsid w:val="00BA78D2"/>
    <w:rsid w:val="00BB1569"/>
    <w:rsid w:val="00BB208D"/>
    <w:rsid w:val="00BB27DD"/>
    <w:rsid w:val="00BB2AE0"/>
    <w:rsid w:val="00BB48A7"/>
    <w:rsid w:val="00BB644B"/>
    <w:rsid w:val="00BC197E"/>
    <w:rsid w:val="00BC6DE1"/>
    <w:rsid w:val="00BC7EE6"/>
    <w:rsid w:val="00BD596D"/>
    <w:rsid w:val="00BD688C"/>
    <w:rsid w:val="00BD7B36"/>
    <w:rsid w:val="00BE0976"/>
    <w:rsid w:val="00BE0BB1"/>
    <w:rsid w:val="00BE232A"/>
    <w:rsid w:val="00BE3297"/>
    <w:rsid w:val="00BE6BA6"/>
    <w:rsid w:val="00BE7D50"/>
    <w:rsid w:val="00BF0BE8"/>
    <w:rsid w:val="00C00026"/>
    <w:rsid w:val="00C00F5B"/>
    <w:rsid w:val="00C058B2"/>
    <w:rsid w:val="00C0629E"/>
    <w:rsid w:val="00C12BB0"/>
    <w:rsid w:val="00C1509D"/>
    <w:rsid w:val="00C154CA"/>
    <w:rsid w:val="00C2272B"/>
    <w:rsid w:val="00C26CEE"/>
    <w:rsid w:val="00C30512"/>
    <w:rsid w:val="00C32865"/>
    <w:rsid w:val="00C5137B"/>
    <w:rsid w:val="00C53C2C"/>
    <w:rsid w:val="00C576ED"/>
    <w:rsid w:val="00C62D73"/>
    <w:rsid w:val="00C62F0C"/>
    <w:rsid w:val="00C6761A"/>
    <w:rsid w:val="00C67795"/>
    <w:rsid w:val="00C72938"/>
    <w:rsid w:val="00C81CD7"/>
    <w:rsid w:val="00C8239E"/>
    <w:rsid w:val="00C82765"/>
    <w:rsid w:val="00C866F9"/>
    <w:rsid w:val="00C90575"/>
    <w:rsid w:val="00C91559"/>
    <w:rsid w:val="00C93564"/>
    <w:rsid w:val="00C939B8"/>
    <w:rsid w:val="00CA2722"/>
    <w:rsid w:val="00CC3777"/>
    <w:rsid w:val="00CC5551"/>
    <w:rsid w:val="00CD1D9D"/>
    <w:rsid w:val="00CD23A3"/>
    <w:rsid w:val="00CD2875"/>
    <w:rsid w:val="00CD28E4"/>
    <w:rsid w:val="00CE3972"/>
    <w:rsid w:val="00CE69D1"/>
    <w:rsid w:val="00CF1AA9"/>
    <w:rsid w:val="00CF35A3"/>
    <w:rsid w:val="00CF52F7"/>
    <w:rsid w:val="00D02740"/>
    <w:rsid w:val="00D03C23"/>
    <w:rsid w:val="00D053A5"/>
    <w:rsid w:val="00D05A2A"/>
    <w:rsid w:val="00D06E4A"/>
    <w:rsid w:val="00D1509D"/>
    <w:rsid w:val="00D1758E"/>
    <w:rsid w:val="00D17E9B"/>
    <w:rsid w:val="00D209DC"/>
    <w:rsid w:val="00D21086"/>
    <w:rsid w:val="00D226D3"/>
    <w:rsid w:val="00D34F46"/>
    <w:rsid w:val="00D36790"/>
    <w:rsid w:val="00D400F8"/>
    <w:rsid w:val="00D43213"/>
    <w:rsid w:val="00D47264"/>
    <w:rsid w:val="00D513C7"/>
    <w:rsid w:val="00D52528"/>
    <w:rsid w:val="00D61D2B"/>
    <w:rsid w:val="00D62569"/>
    <w:rsid w:val="00D63296"/>
    <w:rsid w:val="00D74D3E"/>
    <w:rsid w:val="00D77EE6"/>
    <w:rsid w:val="00D818E2"/>
    <w:rsid w:val="00D8222C"/>
    <w:rsid w:val="00D836C3"/>
    <w:rsid w:val="00DA72D1"/>
    <w:rsid w:val="00DB15D5"/>
    <w:rsid w:val="00DB3334"/>
    <w:rsid w:val="00DB57AB"/>
    <w:rsid w:val="00DC3AC0"/>
    <w:rsid w:val="00DC4C23"/>
    <w:rsid w:val="00DC5326"/>
    <w:rsid w:val="00DD08BD"/>
    <w:rsid w:val="00DD4EC9"/>
    <w:rsid w:val="00DD7BEB"/>
    <w:rsid w:val="00DE0447"/>
    <w:rsid w:val="00DE4FF9"/>
    <w:rsid w:val="00DE546B"/>
    <w:rsid w:val="00DF0635"/>
    <w:rsid w:val="00DF4B42"/>
    <w:rsid w:val="00DF6991"/>
    <w:rsid w:val="00E01521"/>
    <w:rsid w:val="00E03BE0"/>
    <w:rsid w:val="00E14AA5"/>
    <w:rsid w:val="00E1764B"/>
    <w:rsid w:val="00E274EC"/>
    <w:rsid w:val="00E3128C"/>
    <w:rsid w:val="00E35F79"/>
    <w:rsid w:val="00E36B02"/>
    <w:rsid w:val="00E41215"/>
    <w:rsid w:val="00E43FFE"/>
    <w:rsid w:val="00E44BCA"/>
    <w:rsid w:val="00E45D50"/>
    <w:rsid w:val="00E53C6F"/>
    <w:rsid w:val="00E54AA8"/>
    <w:rsid w:val="00E54AE3"/>
    <w:rsid w:val="00E63D92"/>
    <w:rsid w:val="00E70866"/>
    <w:rsid w:val="00E73FCA"/>
    <w:rsid w:val="00E74733"/>
    <w:rsid w:val="00E75074"/>
    <w:rsid w:val="00E7637D"/>
    <w:rsid w:val="00E82435"/>
    <w:rsid w:val="00E828E7"/>
    <w:rsid w:val="00E829CE"/>
    <w:rsid w:val="00E97829"/>
    <w:rsid w:val="00E9788A"/>
    <w:rsid w:val="00EA26D3"/>
    <w:rsid w:val="00EA70E6"/>
    <w:rsid w:val="00EB49AB"/>
    <w:rsid w:val="00EB705F"/>
    <w:rsid w:val="00EC3DD1"/>
    <w:rsid w:val="00EC7AE2"/>
    <w:rsid w:val="00ED57AE"/>
    <w:rsid w:val="00ED5922"/>
    <w:rsid w:val="00ED6503"/>
    <w:rsid w:val="00EE01FB"/>
    <w:rsid w:val="00EE5501"/>
    <w:rsid w:val="00EE73D6"/>
    <w:rsid w:val="00EF330A"/>
    <w:rsid w:val="00EF3896"/>
    <w:rsid w:val="00F01498"/>
    <w:rsid w:val="00F01C71"/>
    <w:rsid w:val="00F1237B"/>
    <w:rsid w:val="00F1329D"/>
    <w:rsid w:val="00F21C1F"/>
    <w:rsid w:val="00F40779"/>
    <w:rsid w:val="00F45323"/>
    <w:rsid w:val="00F5652C"/>
    <w:rsid w:val="00F61CD5"/>
    <w:rsid w:val="00F72DD7"/>
    <w:rsid w:val="00F752EF"/>
    <w:rsid w:val="00F765B3"/>
    <w:rsid w:val="00F7746B"/>
    <w:rsid w:val="00F83DC2"/>
    <w:rsid w:val="00F96399"/>
    <w:rsid w:val="00F97427"/>
    <w:rsid w:val="00FA5D5F"/>
    <w:rsid w:val="00FB03C3"/>
    <w:rsid w:val="00FB1ADB"/>
    <w:rsid w:val="00FC71BA"/>
    <w:rsid w:val="00FD1F82"/>
    <w:rsid w:val="00FE5B61"/>
    <w:rsid w:val="00FE6A16"/>
    <w:rsid w:val="00FE7BCC"/>
    <w:rsid w:val="00FF356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F3440A9"/>
  <w15:docId w15:val="{10DCEC60-A715-497D-8C13-99665341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30"/>
    <w:pPr>
      <w:spacing w:after="120"/>
      <w:jc w:val="both"/>
    </w:pPr>
  </w:style>
  <w:style w:type="paragraph" w:styleId="Heading1">
    <w:name w:val="heading 1"/>
    <w:basedOn w:val="Normal"/>
    <w:next w:val="Normal"/>
    <w:link w:val="Heading1Char"/>
    <w:uiPriority w:val="9"/>
    <w:qFormat/>
    <w:rsid w:val="004F63FF"/>
    <w:pPr>
      <w:spacing w:before="360"/>
      <w:outlineLvl w:val="0"/>
    </w:pPr>
    <w:rPr>
      <w:color w:val="1F497D" w:themeColor="text2"/>
      <w:sz w:val="28"/>
      <w:szCs w:val="28"/>
    </w:rPr>
  </w:style>
  <w:style w:type="paragraph" w:styleId="Heading2">
    <w:name w:val="heading 2"/>
    <w:basedOn w:val="Normal"/>
    <w:next w:val="Normal"/>
    <w:link w:val="Heading2Char"/>
    <w:uiPriority w:val="9"/>
    <w:unhideWhenUsed/>
    <w:qFormat/>
    <w:rsid w:val="00AD4D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1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8E2"/>
  </w:style>
  <w:style w:type="paragraph" w:styleId="Footer">
    <w:name w:val="footer"/>
    <w:basedOn w:val="Normal"/>
    <w:link w:val="FooterChar"/>
    <w:uiPriority w:val="99"/>
    <w:unhideWhenUsed/>
    <w:rsid w:val="00D81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8E2"/>
  </w:style>
  <w:style w:type="character" w:customStyle="1" w:styleId="Heading1Char">
    <w:name w:val="Heading 1 Char"/>
    <w:basedOn w:val="DefaultParagraphFont"/>
    <w:link w:val="Heading1"/>
    <w:uiPriority w:val="9"/>
    <w:rsid w:val="004F63FF"/>
    <w:rPr>
      <w:color w:val="1F497D" w:themeColor="text2"/>
      <w:sz w:val="28"/>
      <w:szCs w:val="28"/>
    </w:rPr>
  </w:style>
  <w:style w:type="paragraph" w:styleId="BalloonText">
    <w:name w:val="Balloon Text"/>
    <w:basedOn w:val="Normal"/>
    <w:link w:val="BalloonTextChar"/>
    <w:uiPriority w:val="99"/>
    <w:semiHidden/>
    <w:unhideWhenUsed/>
    <w:rsid w:val="00C93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9B8"/>
    <w:rPr>
      <w:rFonts w:ascii="Segoe UI" w:hAnsi="Segoe UI" w:cs="Segoe UI"/>
      <w:sz w:val="18"/>
      <w:szCs w:val="18"/>
    </w:rPr>
  </w:style>
  <w:style w:type="character" w:styleId="Hyperlink">
    <w:name w:val="Hyperlink"/>
    <w:basedOn w:val="DefaultParagraphFont"/>
    <w:uiPriority w:val="99"/>
    <w:unhideWhenUsed/>
    <w:rsid w:val="00A16464"/>
    <w:rPr>
      <w:color w:val="0000FF" w:themeColor="hyperlink"/>
      <w:u w:val="single"/>
    </w:rPr>
  </w:style>
  <w:style w:type="character" w:customStyle="1" w:styleId="Heading2Char">
    <w:name w:val="Heading 2 Char"/>
    <w:basedOn w:val="DefaultParagraphFont"/>
    <w:link w:val="Heading2"/>
    <w:uiPriority w:val="9"/>
    <w:rsid w:val="00AD4DA9"/>
    <w:rPr>
      <w:rFonts w:asciiTheme="majorHAnsi" w:eastAsiaTheme="majorEastAsia" w:hAnsiTheme="majorHAnsi" w:cstheme="majorBidi"/>
      <w:color w:val="365F91" w:themeColor="accent1" w:themeShade="BF"/>
      <w:sz w:val="26"/>
      <w:szCs w:val="26"/>
    </w:rPr>
  </w:style>
  <w:style w:type="table" w:customStyle="1" w:styleId="GridTable5Dark-Accent51">
    <w:name w:val="Grid Table 5 Dark - Accent 51"/>
    <w:basedOn w:val="TableNormal"/>
    <w:uiPriority w:val="50"/>
    <w:rsid w:val="00126F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ListTable3-Accent51">
    <w:name w:val="List Table 3 - Accent 51"/>
    <w:basedOn w:val="TableNormal"/>
    <w:uiPriority w:val="48"/>
    <w:rsid w:val="00126F0C"/>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NormalWeb">
    <w:name w:val="Normal (Web)"/>
    <w:basedOn w:val="Normal"/>
    <w:uiPriority w:val="99"/>
    <w:semiHidden/>
    <w:unhideWhenUsed/>
    <w:rsid w:val="00E75074"/>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733DB7"/>
    <w:pPr>
      <w:numPr>
        <w:numId w:val="1"/>
      </w:numPr>
      <w:ind w:left="720" w:hanging="360"/>
      <w:contextualSpacing/>
    </w:pPr>
  </w:style>
  <w:style w:type="character" w:styleId="CommentReference">
    <w:name w:val="annotation reference"/>
    <w:basedOn w:val="DefaultParagraphFont"/>
    <w:uiPriority w:val="99"/>
    <w:semiHidden/>
    <w:unhideWhenUsed/>
    <w:rsid w:val="004531DE"/>
    <w:rPr>
      <w:sz w:val="16"/>
      <w:szCs w:val="16"/>
    </w:rPr>
  </w:style>
  <w:style w:type="paragraph" w:styleId="CommentText">
    <w:name w:val="annotation text"/>
    <w:basedOn w:val="Normal"/>
    <w:link w:val="CommentTextChar"/>
    <w:uiPriority w:val="99"/>
    <w:unhideWhenUsed/>
    <w:rsid w:val="004531DE"/>
    <w:pPr>
      <w:spacing w:line="240" w:lineRule="auto"/>
    </w:pPr>
    <w:rPr>
      <w:sz w:val="20"/>
      <w:szCs w:val="20"/>
    </w:rPr>
  </w:style>
  <w:style w:type="character" w:customStyle="1" w:styleId="CommentTextChar">
    <w:name w:val="Comment Text Char"/>
    <w:basedOn w:val="DefaultParagraphFont"/>
    <w:link w:val="CommentText"/>
    <w:uiPriority w:val="99"/>
    <w:rsid w:val="004531DE"/>
    <w:rPr>
      <w:sz w:val="20"/>
      <w:szCs w:val="20"/>
    </w:rPr>
  </w:style>
  <w:style w:type="paragraph" w:styleId="CommentSubject">
    <w:name w:val="annotation subject"/>
    <w:basedOn w:val="CommentText"/>
    <w:next w:val="CommentText"/>
    <w:link w:val="CommentSubjectChar"/>
    <w:uiPriority w:val="99"/>
    <w:semiHidden/>
    <w:unhideWhenUsed/>
    <w:rsid w:val="004531DE"/>
    <w:rPr>
      <w:b/>
      <w:bCs/>
    </w:rPr>
  </w:style>
  <w:style w:type="character" w:customStyle="1" w:styleId="CommentSubjectChar">
    <w:name w:val="Comment Subject Char"/>
    <w:basedOn w:val="CommentTextChar"/>
    <w:link w:val="CommentSubject"/>
    <w:uiPriority w:val="99"/>
    <w:semiHidden/>
    <w:rsid w:val="004531DE"/>
    <w:rPr>
      <w:b/>
      <w:bCs/>
      <w:sz w:val="20"/>
      <w:szCs w:val="20"/>
    </w:rPr>
  </w:style>
  <w:style w:type="paragraph" w:styleId="FootnoteText">
    <w:name w:val="footnote text"/>
    <w:basedOn w:val="Normal"/>
    <w:link w:val="FootnoteTextChar"/>
    <w:uiPriority w:val="99"/>
    <w:semiHidden/>
    <w:unhideWhenUsed/>
    <w:rsid w:val="00D175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758E"/>
    <w:rPr>
      <w:sz w:val="20"/>
      <w:szCs w:val="20"/>
    </w:rPr>
  </w:style>
  <w:style w:type="character" w:styleId="FootnoteReference">
    <w:name w:val="footnote reference"/>
    <w:basedOn w:val="DefaultParagraphFont"/>
    <w:uiPriority w:val="99"/>
    <w:semiHidden/>
    <w:unhideWhenUsed/>
    <w:rsid w:val="00D1758E"/>
    <w:rPr>
      <w:vertAlign w:val="superscript"/>
    </w:rPr>
  </w:style>
  <w:style w:type="paragraph" w:styleId="Revision">
    <w:name w:val="Revision"/>
    <w:hidden/>
    <w:uiPriority w:val="99"/>
    <w:semiHidden/>
    <w:rsid w:val="00BF0BE8"/>
    <w:pPr>
      <w:spacing w:after="0" w:line="240" w:lineRule="auto"/>
    </w:pPr>
  </w:style>
  <w:style w:type="paragraph" w:styleId="Title">
    <w:name w:val="Title"/>
    <w:basedOn w:val="Normal"/>
    <w:next w:val="Normal"/>
    <w:link w:val="TitleChar"/>
    <w:uiPriority w:val="10"/>
    <w:qFormat/>
    <w:rsid w:val="004F63FF"/>
    <w:pPr>
      <w:spacing w:after="0" w:line="240" w:lineRule="auto"/>
      <w:jc w:val="center"/>
    </w:pPr>
    <w:rPr>
      <w:b/>
      <w:color w:val="1F497D" w:themeColor="text2"/>
      <w:sz w:val="32"/>
      <w:szCs w:val="32"/>
    </w:rPr>
  </w:style>
  <w:style w:type="character" w:customStyle="1" w:styleId="TitleChar">
    <w:name w:val="Title Char"/>
    <w:basedOn w:val="DefaultParagraphFont"/>
    <w:link w:val="Title"/>
    <w:uiPriority w:val="10"/>
    <w:rsid w:val="004F63FF"/>
    <w:rPr>
      <w:b/>
      <w:color w:val="1F497D" w:themeColor="text2"/>
      <w:sz w:val="32"/>
      <w:szCs w:val="32"/>
    </w:rPr>
  </w:style>
  <w:style w:type="paragraph" w:customStyle="1" w:styleId="Default">
    <w:name w:val="Default"/>
    <w:rsid w:val="00082336"/>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8958">
      <w:bodyDiv w:val="1"/>
      <w:marLeft w:val="0"/>
      <w:marRight w:val="0"/>
      <w:marTop w:val="0"/>
      <w:marBottom w:val="0"/>
      <w:divBdr>
        <w:top w:val="none" w:sz="0" w:space="0" w:color="auto"/>
        <w:left w:val="none" w:sz="0" w:space="0" w:color="auto"/>
        <w:bottom w:val="none" w:sz="0" w:space="0" w:color="auto"/>
        <w:right w:val="none" w:sz="0" w:space="0" w:color="auto"/>
      </w:divBdr>
    </w:div>
    <w:div w:id="187449397">
      <w:bodyDiv w:val="1"/>
      <w:marLeft w:val="0"/>
      <w:marRight w:val="0"/>
      <w:marTop w:val="0"/>
      <w:marBottom w:val="0"/>
      <w:divBdr>
        <w:top w:val="none" w:sz="0" w:space="0" w:color="auto"/>
        <w:left w:val="none" w:sz="0" w:space="0" w:color="auto"/>
        <w:bottom w:val="none" w:sz="0" w:space="0" w:color="auto"/>
        <w:right w:val="none" w:sz="0" w:space="0" w:color="auto"/>
      </w:divBdr>
    </w:div>
    <w:div w:id="266739009">
      <w:bodyDiv w:val="1"/>
      <w:marLeft w:val="0"/>
      <w:marRight w:val="0"/>
      <w:marTop w:val="0"/>
      <w:marBottom w:val="0"/>
      <w:divBdr>
        <w:top w:val="none" w:sz="0" w:space="0" w:color="auto"/>
        <w:left w:val="none" w:sz="0" w:space="0" w:color="auto"/>
        <w:bottom w:val="none" w:sz="0" w:space="0" w:color="auto"/>
        <w:right w:val="none" w:sz="0" w:space="0" w:color="auto"/>
      </w:divBdr>
    </w:div>
    <w:div w:id="305861778">
      <w:bodyDiv w:val="1"/>
      <w:marLeft w:val="0"/>
      <w:marRight w:val="0"/>
      <w:marTop w:val="0"/>
      <w:marBottom w:val="0"/>
      <w:divBdr>
        <w:top w:val="none" w:sz="0" w:space="0" w:color="auto"/>
        <w:left w:val="none" w:sz="0" w:space="0" w:color="auto"/>
        <w:bottom w:val="none" w:sz="0" w:space="0" w:color="auto"/>
        <w:right w:val="none" w:sz="0" w:space="0" w:color="auto"/>
      </w:divBdr>
    </w:div>
    <w:div w:id="382558757">
      <w:bodyDiv w:val="1"/>
      <w:marLeft w:val="0"/>
      <w:marRight w:val="0"/>
      <w:marTop w:val="0"/>
      <w:marBottom w:val="0"/>
      <w:divBdr>
        <w:top w:val="none" w:sz="0" w:space="0" w:color="auto"/>
        <w:left w:val="none" w:sz="0" w:space="0" w:color="auto"/>
        <w:bottom w:val="none" w:sz="0" w:space="0" w:color="auto"/>
        <w:right w:val="none" w:sz="0" w:space="0" w:color="auto"/>
      </w:divBdr>
    </w:div>
    <w:div w:id="535892662">
      <w:bodyDiv w:val="1"/>
      <w:marLeft w:val="0"/>
      <w:marRight w:val="0"/>
      <w:marTop w:val="0"/>
      <w:marBottom w:val="0"/>
      <w:divBdr>
        <w:top w:val="none" w:sz="0" w:space="0" w:color="auto"/>
        <w:left w:val="none" w:sz="0" w:space="0" w:color="auto"/>
        <w:bottom w:val="none" w:sz="0" w:space="0" w:color="auto"/>
        <w:right w:val="none" w:sz="0" w:space="0" w:color="auto"/>
      </w:divBdr>
    </w:div>
    <w:div w:id="547377164">
      <w:bodyDiv w:val="1"/>
      <w:marLeft w:val="0"/>
      <w:marRight w:val="0"/>
      <w:marTop w:val="0"/>
      <w:marBottom w:val="0"/>
      <w:divBdr>
        <w:top w:val="none" w:sz="0" w:space="0" w:color="auto"/>
        <w:left w:val="none" w:sz="0" w:space="0" w:color="auto"/>
        <w:bottom w:val="none" w:sz="0" w:space="0" w:color="auto"/>
        <w:right w:val="none" w:sz="0" w:space="0" w:color="auto"/>
      </w:divBdr>
    </w:div>
    <w:div w:id="580601358">
      <w:bodyDiv w:val="1"/>
      <w:marLeft w:val="0"/>
      <w:marRight w:val="0"/>
      <w:marTop w:val="0"/>
      <w:marBottom w:val="0"/>
      <w:divBdr>
        <w:top w:val="none" w:sz="0" w:space="0" w:color="auto"/>
        <w:left w:val="none" w:sz="0" w:space="0" w:color="auto"/>
        <w:bottom w:val="none" w:sz="0" w:space="0" w:color="auto"/>
        <w:right w:val="none" w:sz="0" w:space="0" w:color="auto"/>
      </w:divBdr>
      <w:divsChild>
        <w:div w:id="690835622">
          <w:marLeft w:val="691"/>
          <w:marRight w:val="0"/>
          <w:marTop w:val="0"/>
          <w:marBottom w:val="240"/>
          <w:divBdr>
            <w:top w:val="none" w:sz="0" w:space="0" w:color="auto"/>
            <w:left w:val="none" w:sz="0" w:space="0" w:color="auto"/>
            <w:bottom w:val="none" w:sz="0" w:space="0" w:color="auto"/>
            <w:right w:val="none" w:sz="0" w:space="0" w:color="auto"/>
          </w:divBdr>
        </w:div>
      </w:divsChild>
    </w:div>
    <w:div w:id="633368211">
      <w:bodyDiv w:val="1"/>
      <w:marLeft w:val="0"/>
      <w:marRight w:val="0"/>
      <w:marTop w:val="0"/>
      <w:marBottom w:val="0"/>
      <w:divBdr>
        <w:top w:val="none" w:sz="0" w:space="0" w:color="auto"/>
        <w:left w:val="none" w:sz="0" w:space="0" w:color="auto"/>
        <w:bottom w:val="none" w:sz="0" w:space="0" w:color="auto"/>
        <w:right w:val="none" w:sz="0" w:space="0" w:color="auto"/>
      </w:divBdr>
    </w:div>
    <w:div w:id="690298836">
      <w:bodyDiv w:val="1"/>
      <w:marLeft w:val="0"/>
      <w:marRight w:val="0"/>
      <w:marTop w:val="0"/>
      <w:marBottom w:val="0"/>
      <w:divBdr>
        <w:top w:val="none" w:sz="0" w:space="0" w:color="auto"/>
        <w:left w:val="none" w:sz="0" w:space="0" w:color="auto"/>
        <w:bottom w:val="none" w:sz="0" w:space="0" w:color="auto"/>
        <w:right w:val="none" w:sz="0" w:space="0" w:color="auto"/>
      </w:divBdr>
    </w:div>
    <w:div w:id="701055703">
      <w:bodyDiv w:val="1"/>
      <w:marLeft w:val="0"/>
      <w:marRight w:val="0"/>
      <w:marTop w:val="0"/>
      <w:marBottom w:val="0"/>
      <w:divBdr>
        <w:top w:val="none" w:sz="0" w:space="0" w:color="auto"/>
        <w:left w:val="none" w:sz="0" w:space="0" w:color="auto"/>
        <w:bottom w:val="none" w:sz="0" w:space="0" w:color="auto"/>
        <w:right w:val="none" w:sz="0" w:space="0" w:color="auto"/>
      </w:divBdr>
    </w:div>
    <w:div w:id="821039962">
      <w:bodyDiv w:val="1"/>
      <w:marLeft w:val="0"/>
      <w:marRight w:val="0"/>
      <w:marTop w:val="0"/>
      <w:marBottom w:val="0"/>
      <w:divBdr>
        <w:top w:val="none" w:sz="0" w:space="0" w:color="auto"/>
        <w:left w:val="none" w:sz="0" w:space="0" w:color="auto"/>
        <w:bottom w:val="none" w:sz="0" w:space="0" w:color="auto"/>
        <w:right w:val="none" w:sz="0" w:space="0" w:color="auto"/>
      </w:divBdr>
      <w:divsChild>
        <w:div w:id="67895924">
          <w:marLeft w:val="0"/>
          <w:marRight w:val="0"/>
          <w:marTop w:val="0"/>
          <w:marBottom w:val="0"/>
          <w:divBdr>
            <w:top w:val="none" w:sz="0" w:space="0" w:color="auto"/>
            <w:left w:val="none" w:sz="0" w:space="0" w:color="auto"/>
            <w:bottom w:val="none" w:sz="0" w:space="0" w:color="auto"/>
            <w:right w:val="none" w:sz="0" w:space="0" w:color="auto"/>
          </w:divBdr>
          <w:divsChild>
            <w:div w:id="217060300">
              <w:marLeft w:val="0"/>
              <w:marRight w:val="0"/>
              <w:marTop w:val="0"/>
              <w:marBottom w:val="0"/>
              <w:divBdr>
                <w:top w:val="none" w:sz="0" w:space="0" w:color="auto"/>
                <w:left w:val="none" w:sz="0" w:space="0" w:color="auto"/>
                <w:bottom w:val="none" w:sz="0" w:space="0" w:color="auto"/>
                <w:right w:val="none" w:sz="0" w:space="0" w:color="auto"/>
              </w:divBdr>
              <w:divsChild>
                <w:div w:id="1920099065">
                  <w:marLeft w:val="0"/>
                  <w:marRight w:val="0"/>
                  <w:marTop w:val="0"/>
                  <w:marBottom w:val="0"/>
                  <w:divBdr>
                    <w:top w:val="none" w:sz="0" w:space="0" w:color="auto"/>
                    <w:left w:val="none" w:sz="0" w:space="0" w:color="auto"/>
                    <w:bottom w:val="none" w:sz="0" w:space="0" w:color="auto"/>
                    <w:right w:val="none" w:sz="0" w:space="0" w:color="auto"/>
                  </w:divBdr>
                  <w:divsChild>
                    <w:div w:id="20334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7290">
      <w:bodyDiv w:val="1"/>
      <w:marLeft w:val="0"/>
      <w:marRight w:val="0"/>
      <w:marTop w:val="0"/>
      <w:marBottom w:val="0"/>
      <w:divBdr>
        <w:top w:val="none" w:sz="0" w:space="0" w:color="auto"/>
        <w:left w:val="none" w:sz="0" w:space="0" w:color="auto"/>
        <w:bottom w:val="none" w:sz="0" w:space="0" w:color="auto"/>
        <w:right w:val="none" w:sz="0" w:space="0" w:color="auto"/>
      </w:divBdr>
    </w:div>
    <w:div w:id="923076314">
      <w:bodyDiv w:val="1"/>
      <w:marLeft w:val="0"/>
      <w:marRight w:val="0"/>
      <w:marTop w:val="0"/>
      <w:marBottom w:val="0"/>
      <w:divBdr>
        <w:top w:val="none" w:sz="0" w:space="0" w:color="auto"/>
        <w:left w:val="none" w:sz="0" w:space="0" w:color="auto"/>
        <w:bottom w:val="none" w:sz="0" w:space="0" w:color="auto"/>
        <w:right w:val="none" w:sz="0" w:space="0" w:color="auto"/>
      </w:divBdr>
    </w:div>
    <w:div w:id="957761539">
      <w:bodyDiv w:val="1"/>
      <w:marLeft w:val="0"/>
      <w:marRight w:val="0"/>
      <w:marTop w:val="0"/>
      <w:marBottom w:val="0"/>
      <w:divBdr>
        <w:top w:val="none" w:sz="0" w:space="0" w:color="auto"/>
        <w:left w:val="none" w:sz="0" w:space="0" w:color="auto"/>
        <w:bottom w:val="none" w:sz="0" w:space="0" w:color="auto"/>
        <w:right w:val="none" w:sz="0" w:space="0" w:color="auto"/>
      </w:divBdr>
    </w:div>
    <w:div w:id="1086265096">
      <w:bodyDiv w:val="1"/>
      <w:marLeft w:val="0"/>
      <w:marRight w:val="0"/>
      <w:marTop w:val="0"/>
      <w:marBottom w:val="0"/>
      <w:divBdr>
        <w:top w:val="none" w:sz="0" w:space="0" w:color="auto"/>
        <w:left w:val="none" w:sz="0" w:space="0" w:color="auto"/>
        <w:bottom w:val="none" w:sz="0" w:space="0" w:color="auto"/>
        <w:right w:val="none" w:sz="0" w:space="0" w:color="auto"/>
      </w:divBdr>
    </w:div>
    <w:div w:id="1169370021">
      <w:bodyDiv w:val="1"/>
      <w:marLeft w:val="0"/>
      <w:marRight w:val="0"/>
      <w:marTop w:val="0"/>
      <w:marBottom w:val="0"/>
      <w:divBdr>
        <w:top w:val="none" w:sz="0" w:space="0" w:color="auto"/>
        <w:left w:val="none" w:sz="0" w:space="0" w:color="auto"/>
        <w:bottom w:val="none" w:sz="0" w:space="0" w:color="auto"/>
        <w:right w:val="none" w:sz="0" w:space="0" w:color="auto"/>
      </w:divBdr>
    </w:div>
    <w:div w:id="1227496155">
      <w:bodyDiv w:val="1"/>
      <w:marLeft w:val="0"/>
      <w:marRight w:val="0"/>
      <w:marTop w:val="0"/>
      <w:marBottom w:val="0"/>
      <w:divBdr>
        <w:top w:val="none" w:sz="0" w:space="0" w:color="auto"/>
        <w:left w:val="none" w:sz="0" w:space="0" w:color="auto"/>
        <w:bottom w:val="none" w:sz="0" w:space="0" w:color="auto"/>
        <w:right w:val="none" w:sz="0" w:space="0" w:color="auto"/>
      </w:divBdr>
    </w:div>
    <w:div w:id="1250581804">
      <w:bodyDiv w:val="1"/>
      <w:marLeft w:val="0"/>
      <w:marRight w:val="0"/>
      <w:marTop w:val="0"/>
      <w:marBottom w:val="0"/>
      <w:divBdr>
        <w:top w:val="none" w:sz="0" w:space="0" w:color="auto"/>
        <w:left w:val="none" w:sz="0" w:space="0" w:color="auto"/>
        <w:bottom w:val="none" w:sz="0" w:space="0" w:color="auto"/>
        <w:right w:val="none" w:sz="0" w:space="0" w:color="auto"/>
      </w:divBdr>
    </w:div>
    <w:div w:id="1271475760">
      <w:bodyDiv w:val="1"/>
      <w:marLeft w:val="0"/>
      <w:marRight w:val="0"/>
      <w:marTop w:val="0"/>
      <w:marBottom w:val="0"/>
      <w:divBdr>
        <w:top w:val="none" w:sz="0" w:space="0" w:color="auto"/>
        <w:left w:val="none" w:sz="0" w:space="0" w:color="auto"/>
        <w:bottom w:val="none" w:sz="0" w:space="0" w:color="auto"/>
        <w:right w:val="none" w:sz="0" w:space="0" w:color="auto"/>
      </w:divBdr>
    </w:div>
    <w:div w:id="1485387519">
      <w:bodyDiv w:val="1"/>
      <w:marLeft w:val="0"/>
      <w:marRight w:val="0"/>
      <w:marTop w:val="0"/>
      <w:marBottom w:val="0"/>
      <w:divBdr>
        <w:top w:val="none" w:sz="0" w:space="0" w:color="auto"/>
        <w:left w:val="none" w:sz="0" w:space="0" w:color="auto"/>
        <w:bottom w:val="none" w:sz="0" w:space="0" w:color="auto"/>
        <w:right w:val="none" w:sz="0" w:space="0" w:color="auto"/>
      </w:divBdr>
    </w:div>
    <w:div w:id="1500657371">
      <w:bodyDiv w:val="1"/>
      <w:marLeft w:val="0"/>
      <w:marRight w:val="0"/>
      <w:marTop w:val="0"/>
      <w:marBottom w:val="0"/>
      <w:divBdr>
        <w:top w:val="none" w:sz="0" w:space="0" w:color="auto"/>
        <w:left w:val="none" w:sz="0" w:space="0" w:color="auto"/>
        <w:bottom w:val="none" w:sz="0" w:space="0" w:color="auto"/>
        <w:right w:val="none" w:sz="0" w:space="0" w:color="auto"/>
      </w:divBdr>
    </w:div>
    <w:div w:id="1537815159">
      <w:bodyDiv w:val="1"/>
      <w:marLeft w:val="0"/>
      <w:marRight w:val="0"/>
      <w:marTop w:val="0"/>
      <w:marBottom w:val="0"/>
      <w:divBdr>
        <w:top w:val="none" w:sz="0" w:space="0" w:color="auto"/>
        <w:left w:val="none" w:sz="0" w:space="0" w:color="auto"/>
        <w:bottom w:val="none" w:sz="0" w:space="0" w:color="auto"/>
        <w:right w:val="none" w:sz="0" w:space="0" w:color="auto"/>
      </w:divBdr>
    </w:div>
    <w:div w:id="1605260181">
      <w:bodyDiv w:val="1"/>
      <w:marLeft w:val="0"/>
      <w:marRight w:val="0"/>
      <w:marTop w:val="0"/>
      <w:marBottom w:val="0"/>
      <w:divBdr>
        <w:top w:val="none" w:sz="0" w:space="0" w:color="auto"/>
        <w:left w:val="none" w:sz="0" w:space="0" w:color="auto"/>
        <w:bottom w:val="none" w:sz="0" w:space="0" w:color="auto"/>
        <w:right w:val="none" w:sz="0" w:space="0" w:color="auto"/>
      </w:divBdr>
    </w:div>
    <w:div w:id="1615288353">
      <w:bodyDiv w:val="1"/>
      <w:marLeft w:val="0"/>
      <w:marRight w:val="0"/>
      <w:marTop w:val="0"/>
      <w:marBottom w:val="0"/>
      <w:divBdr>
        <w:top w:val="none" w:sz="0" w:space="0" w:color="auto"/>
        <w:left w:val="none" w:sz="0" w:space="0" w:color="auto"/>
        <w:bottom w:val="none" w:sz="0" w:space="0" w:color="auto"/>
        <w:right w:val="none" w:sz="0" w:space="0" w:color="auto"/>
      </w:divBdr>
    </w:div>
    <w:div w:id="1636909461">
      <w:bodyDiv w:val="1"/>
      <w:marLeft w:val="0"/>
      <w:marRight w:val="0"/>
      <w:marTop w:val="0"/>
      <w:marBottom w:val="0"/>
      <w:divBdr>
        <w:top w:val="none" w:sz="0" w:space="0" w:color="auto"/>
        <w:left w:val="none" w:sz="0" w:space="0" w:color="auto"/>
        <w:bottom w:val="none" w:sz="0" w:space="0" w:color="auto"/>
        <w:right w:val="none" w:sz="0" w:space="0" w:color="auto"/>
      </w:divBdr>
    </w:div>
    <w:div w:id="1710447191">
      <w:bodyDiv w:val="1"/>
      <w:marLeft w:val="0"/>
      <w:marRight w:val="0"/>
      <w:marTop w:val="0"/>
      <w:marBottom w:val="0"/>
      <w:divBdr>
        <w:top w:val="none" w:sz="0" w:space="0" w:color="auto"/>
        <w:left w:val="none" w:sz="0" w:space="0" w:color="auto"/>
        <w:bottom w:val="none" w:sz="0" w:space="0" w:color="auto"/>
        <w:right w:val="none" w:sz="0" w:space="0" w:color="auto"/>
      </w:divBdr>
    </w:div>
    <w:div w:id="1797747607">
      <w:bodyDiv w:val="1"/>
      <w:marLeft w:val="0"/>
      <w:marRight w:val="0"/>
      <w:marTop w:val="0"/>
      <w:marBottom w:val="0"/>
      <w:divBdr>
        <w:top w:val="none" w:sz="0" w:space="0" w:color="auto"/>
        <w:left w:val="none" w:sz="0" w:space="0" w:color="auto"/>
        <w:bottom w:val="none" w:sz="0" w:space="0" w:color="auto"/>
        <w:right w:val="none" w:sz="0" w:space="0" w:color="auto"/>
      </w:divBdr>
    </w:div>
    <w:div w:id="1810590047">
      <w:bodyDiv w:val="1"/>
      <w:marLeft w:val="0"/>
      <w:marRight w:val="0"/>
      <w:marTop w:val="0"/>
      <w:marBottom w:val="0"/>
      <w:divBdr>
        <w:top w:val="none" w:sz="0" w:space="0" w:color="auto"/>
        <w:left w:val="none" w:sz="0" w:space="0" w:color="auto"/>
        <w:bottom w:val="none" w:sz="0" w:space="0" w:color="auto"/>
        <w:right w:val="none" w:sz="0" w:space="0" w:color="auto"/>
      </w:divBdr>
    </w:div>
    <w:div w:id="1854101075">
      <w:bodyDiv w:val="1"/>
      <w:marLeft w:val="0"/>
      <w:marRight w:val="0"/>
      <w:marTop w:val="0"/>
      <w:marBottom w:val="0"/>
      <w:divBdr>
        <w:top w:val="none" w:sz="0" w:space="0" w:color="auto"/>
        <w:left w:val="none" w:sz="0" w:space="0" w:color="auto"/>
        <w:bottom w:val="none" w:sz="0" w:space="0" w:color="auto"/>
        <w:right w:val="none" w:sz="0" w:space="0" w:color="auto"/>
      </w:divBdr>
    </w:div>
    <w:div w:id="1885554732">
      <w:bodyDiv w:val="1"/>
      <w:marLeft w:val="0"/>
      <w:marRight w:val="0"/>
      <w:marTop w:val="0"/>
      <w:marBottom w:val="0"/>
      <w:divBdr>
        <w:top w:val="none" w:sz="0" w:space="0" w:color="auto"/>
        <w:left w:val="none" w:sz="0" w:space="0" w:color="auto"/>
        <w:bottom w:val="none" w:sz="0" w:space="0" w:color="auto"/>
        <w:right w:val="none" w:sz="0" w:space="0" w:color="auto"/>
      </w:divBdr>
    </w:div>
    <w:div w:id="1920168674">
      <w:bodyDiv w:val="1"/>
      <w:marLeft w:val="0"/>
      <w:marRight w:val="0"/>
      <w:marTop w:val="0"/>
      <w:marBottom w:val="0"/>
      <w:divBdr>
        <w:top w:val="none" w:sz="0" w:space="0" w:color="auto"/>
        <w:left w:val="none" w:sz="0" w:space="0" w:color="auto"/>
        <w:bottom w:val="none" w:sz="0" w:space="0" w:color="auto"/>
        <w:right w:val="none" w:sz="0" w:space="0" w:color="auto"/>
      </w:divBdr>
    </w:div>
    <w:div w:id="20314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ph-rupri-inquiries@uiowa.ed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uralHealthValue.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ph-rupri-inquiries@uiowa.ed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uralHealthValu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documentManagement>
    <SH_Category xmlns="114cf2ed-3f97-4887-a5ef-3ea13b1ac6d8">Publication</SH_Category>
    <SH_Topic xmlns="4f13ffbf-0757-4b45-846c-c458ab477026">Population Health Toolkit</SH_Top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B50C3EC5B0D046BD55C4722D30CD85" ma:contentTypeVersion="2" ma:contentTypeDescription="Create a new document." ma:contentTypeScope="" ma:versionID="95f3bf880e71f10a2b6d88b9e25f1577">
  <xsd:schema xmlns:xsd="http://www.w3.org/2001/XMLSchema" xmlns:p="http://schemas.microsoft.com/office/2006/metadata/properties" xmlns:ns2="114cf2ed-3f97-4887-a5ef-3ea13b1ac6d8" xmlns:ns3="4f13ffbf-0757-4b45-846c-c458ab477026" targetNamespace="http://schemas.microsoft.com/office/2006/metadata/properties" ma:root="true" ma:fieldsID="25cb8bea167fbac6832dcf172a63a60f" ns2:_="" ns3:_="">
    <xsd:import namespace="114cf2ed-3f97-4887-a5ef-3ea13b1ac6d8"/>
    <xsd:import namespace="4f13ffbf-0757-4b45-846c-c458ab477026"/>
    <xsd:element name="properties">
      <xsd:complexType>
        <xsd:sequence>
          <xsd:element name="documentManagement">
            <xsd:complexType>
              <xsd:all>
                <xsd:element ref="ns2:SH_Category"/>
                <xsd:element ref="ns3:SH_Topic" minOccurs="0"/>
              </xsd:all>
            </xsd:complexType>
          </xsd:element>
        </xsd:sequence>
      </xsd:complexType>
    </xsd:element>
  </xsd:schema>
  <xsd:schema xmlns:xsd="http://www.w3.org/2001/XMLSchema" xmlns:dms="http://schemas.microsoft.com/office/2006/documentManagement/types" targetNamespace="114cf2ed-3f97-4887-a5ef-3ea13b1ac6d8" elementFormDefault="qualified">
    <xsd:import namespace="http://schemas.microsoft.com/office/2006/documentManagement/types"/>
    <xsd:element name="SH_Category" ma:index="8" ma:displayName="SH_Category" ma:format="RadioButtons" ma:internalName="SH_Category">
      <xsd:simpleType>
        <xsd:restriction base="dms:Choice">
          <xsd:enumeration value="Budget"/>
          <xsd:enumeration value="Charter"/>
          <xsd:enumeration value="Contract"/>
          <xsd:enumeration value="Correspondence"/>
          <xsd:enumeration value="Data"/>
          <xsd:enumeration value="Event"/>
          <xsd:enumeration value="Meeting"/>
          <xsd:enumeration value="Project"/>
          <xsd:enumeration value="Proposal"/>
          <xsd:enumeration value="Publication"/>
          <xsd:enumeration value="Report"/>
          <xsd:enumeration value="Resource"/>
          <xsd:enumeration value="Template"/>
          <xsd:enumeration value="Work Plan"/>
        </xsd:restriction>
      </xsd:simpleType>
    </xsd:element>
  </xsd:schema>
  <xsd:schema xmlns:xsd="http://www.w3.org/2001/XMLSchema" xmlns:dms="http://schemas.microsoft.com/office/2006/documentManagement/types" targetNamespace="4f13ffbf-0757-4b45-846c-c458ab477026" elementFormDefault="qualified">
    <xsd:import namespace="http://schemas.microsoft.com/office/2006/documentManagement/types"/>
    <xsd:element name="SH_Topic" ma:index="9" nillable="true" ma:displayName="SH_Topic" ma:format="Dropdown" ma:internalName="SH_Topic">
      <xsd:simpleType>
        <xsd:restriction base="dms:Choice">
          <xsd:enumeration value="Population Health Toolkit"/>
          <xsd:enumeration value="Presentation"/>
          <xsd:enumeration value="Profile"/>
          <xsd:enumeration value="Tool"/>
          <xsd:enumeration value="VBP Catalo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02BC0-AF6D-45F9-AD16-CC92DFC3696C}">
  <ds:schemaRefs>
    <ds:schemaRef ds:uri="http://schemas.microsoft.com/office/2006/metadata/customXsn"/>
  </ds:schemaRefs>
</ds:datastoreItem>
</file>

<file path=customXml/itemProps2.xml><?xml version="1.0" encoding="utf-8"?>
<ds:datastoreItem xmlns:ds="http://schemas.openxmlformats.org/officeDocument/2006/customXml" ds:itemID="{9EC40582-4B8B-4616-8ABF-6F992AA4D47A}">
  <ds:schemaRef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4f13ffbf-0757-4b45-846c-c458ab477026"/>
    <ds:schemaRef ds:uri="114cf2ed-3f97-4887-a5ef-3ea13b1ac6d8"/>
    <ds:schemaRef ds:uri="http://purl.org/dc/terms/"/>
  </ds:schemaRefs>
</ds:datastoreItem>
</file>

<file path=customXml/itemProps3.xml><?xml version="1.0" encoding="utf-8"?>
<ds:datastoreItem xmlns:ds="http://schemas.openxmlformats.org/officeDocument/2006/customXml" ds:itemID="{F7EE7FDD-EEFE-47C6-A42F-D135AF9B7E5A}">
  <ds:schemaRefs>
    <ds:schemaRef ds:uri="http://schemas.microsoft.com/sharepoint/v3/contenttype/forms"/>
  </ds:schemaRefs>
</ds:datastoreItem>
</file>

<file path=customXml/itemProps4.xml><?xml version="1.0" encoding="utf-8"?>
<ds:datastoreItem xmlns:ds="http://schemas.openxmlformats.org/officeDocument/2006/customXml" ds:itemID="{DF9532D9-D441-4997-8A45-0E5A3F733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cf2ed-3f97-4887-a5ef-3ea13b1ac6d8"/>
    <ds:schemaRef ds:uri="4f13ffbf-0757-4b45-846c-c458ab47702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FC94B48-6861-463E-8D65-69DD6CC0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Financing Options</vt:lpstr>
    </vt:vector>
  </TitlesOfParts>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Options</dc:title>
  <dc:creator>Clint MacKinney</dc:creator>
  <cp:lastModifiedBy>Deb McKinley</cp:lastModifiedBy>
  <cp:revision>2</cp:revision>
  <cp:lastPrinted>2015-06-29T15:49:00Z</cp:lastPrinted>
  <dcterms:created xsi:type="dcterms:W3CDTF">2017-05-10T19:33:00Z</dcterms:created>
  <dcterms:modified xsi:type="dcterms:W3CDTF">2017-05-10T19:33:00Z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0x01010033B50C3EC5B0D046BD55C4722D30CD85</vt:lpwstr>
  </property>
  <property fmtid="{D5CDD505-2E9C-101B-9397-08002B2CF9AE}" pid="3" name="_dlc_DocIdItemGuid">
    <vt:lpwstr>04369c59-52a1-494a-80ee-542b7afb69b9</vt:lpwstr>
  </property>
  <property fmtid="{D5CDD505-2E9C-101B-9397-08002B2CF9AE}" pid="4" name="_dlc_DocIdUrl">
    <vt:lpwstr>https://sharepoint.hrsa.gov/teams/forhp/PolicyResearchTeam/_layouts/15/DocIdRedir.aspx?ID=DZXA3YQD6WY2-5463-136DZXA3YQD6WY2-5463-136</vt:lpwstr>
  </property>
  <property fmtid="{D5CDD505-2E9C-101B-9397-08002B2CF9AE}" pid="5" name="_dlc_DocId">
    <vt:lpwstr>DZXA3YQD6WY2-5463-136</vt:lpwstr>
  </property>
</Properties>
</file>